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3F" w:rsidRDefault="004C284A" w:rsidP="003263E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C284A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:rsidR="0002793F" w:rsidRPr="004C284A" w:rsidRDefault="0002793F" w:rsidP="000279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02793F" w:rsidRPr="004C284A" w:rsidRDefault="0002793F" w:rsidP="000279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sz w:val="24"/>
          <w:szCs w:val="24"/>
        </w:rPr>
        <w:t>CZĘŚĆ A</w:t>
      </w:r>
      <w:r w:rsidR="00607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Zaprojektowanie, wykonanie, dostawa oraz montaż</w:t>
      </w:r>
      <w:r w:rsidR="00924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132">
        <w:rPr>
          <w:rFonts w:ascii="Times New Roman" w:eastAsia="Calibri" w:hAnsi="Times New Roman" w:cs="Times New Roman"/>
          <w:sz w:val="24"/>
          <w:szCs w:val="24"/>
        </w:rPr>
        <w:t xml:space="preserve">1107 szt. 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tabliczek przy drzwiowych z numeracją w formie wypukłej i oznaczeniem w alfabecie </w:t>
      </w:r>
      <w:r w:rsidR="003510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</w:t>
      </w:r>
      <w:r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raille'a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dla potrzeb Uniwersytetu Technologiczno-Humanistycznego im. Kazimierza Pułaskiego w Radomiu. </w:t>
      </w: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W związku z realizacją projektu nr POWR.03.05.00-00-A059/20  „ UTHRad.- dostępny dla wszystkich” w ramach Programu Operacyjnego Wiedza Edukacja Rozwój 2014- 2020 współfinasowanego ze środków Europejskiego Funduszu Społecznego 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Przedmiotem zamówienia jest zaprojektowanie, wykonanie zgodnie z wymaganiami Zamawiającego, dostawa i montaż w miejscach wskazanych przez Zamawiającego tabliczek przy drzwiowych z numeracją w formie wypukłej i oznaczeniem w alfabecie </w:t>
      </w:r>
      <w:r w:rsidR="000232A7"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Braille’a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dla potrzeb Uniwersytetu Technologiczno-Humanistycznego im. Kazimierza Pułaskiego w Radomiu</w:t>
      </w: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Miejsca montażu oraz zamawianą numerację </w:t>
      </w: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zawarto w załączniku nr  </w:t>
      </w:r>
      <w:r w:rsidRPr="004C284A">
        <w:rPr>
          <w:rFonts w:ascii="Times New Roman" w:eastAsia="Calibri" w:hAnsi="Times New Roman" w:cs="Times New Roman"/>
          <w:sz w:val="24"/>
          <w:szCs w:val="24"/>
        </w:rPr>
        <w:t>1a do opisu przedmiotu zamówienia</w:t>
      </w:r>
    </w:p>
    <w:p w:rsidR="004C284A" w:rsidRPr="004C284A" w:rsidRDefault="004C284A" w:rsidP="004C284A">
      <w:pPr>
        <w:numPr>
          <w:ilvl w:val="0"/>
          <w:numId w:val="28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>Projekt: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Zamawiający wskazuje w załączniku nr 1c </w:t>
      </w:r>
      <w:r w:rsidR="00AF0062">
        <w:rPr>
          <w:rFonts w:ascii="Times New Roman" w:eastAsia="Calibri" w:hAnsi="Times New Roman" w:cs="Times New Roman"/>
          <w:sz w:val="24"/>
          <w:szCs w:val="24"/>
        </w:rPr>
        <w:t xml:space="preserve">do opisu przedmiotu zamówienia </w:t>
      </w:r>
      <w:r w:rsidRPr="004C284A">
        <w:rPr>
          <w:rFonts w:ascii="Times New Roman" w:eastAsia="Calibri" w:hAnsi="Times New Roman" w:cs="Times New Roman"/>
          <w:sz w:val="24"/>
          <w:szCs w:val="24"/>
        </w:rPr>
        <w:t>projektowany przez Zamawiającego wygląd i wymiary tabliczek na podstawie k</w:t>
      </w:r>
      <w:r w:rsidR="000C0ACA">
        <w:rPr>
          <w:rFonts w:ascii="Times New Roman" w:eastAsia="Calibri" w:hAnsi="Times New Roman" w:cs="Times New Roman"/>
          <w:sz w:val="24"/>
          <w:szCs w:val="24"/>
        </w:rPr>
        <w:t>tórego Wykonawca w terminie do 7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dni licząc od daty podpisania umowy o udzielenie zamówienia przez Zamawiającego zobowiązany jest do przedstawienia projektu do akceptacji Zamawiającego. Projekt Wykonawcy  zostanie wykonany zgodnie z informacjami określonymi w opisie przedmiotu zamówienia i projektu własnego Zamawiającego </w:t>
      </w: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(załącznik nr. 1c do opisu przedmiotu zamówienia). </w:t>
      </w:r>
      <w:r w:rsidRPr="004C284A">
        <w:rPr>
          <w:rFonts w:ascii="Times New Roman" w:eastAsia="Calibri" w:hAnsi="Times New Roman" w:cs="Times New Roman"/>
          <w:sz w:val="24"/>
          <w:szCs w:val="24"/>
        </w:rPr>
        <w:t>Wykonawca jest zobowiązany aż do czasu ostatecznej akceptacji projektu przez Zamawiającego do uwzględnienia uwag Zamawiającego. Wykonawca  naniesie poprawki do projektu w terminie do 3 dni licząc od daty zgłoszenia uwag przez Zamawiającego.</w:t>
      </w:r>
      <w:r w:rsidR="00011EC9" w:rsidRPr="00011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EC9">
        <w:rPr>
          <w:rFonts w:ascii="Times New Roman" w:eastAsia="Calibri" w:hAnsi="Times New Roman" w:cs="Times New Roman"/>
          <w:sz w:val="24"/>
          <w:szCs w:val="24"/>
        </w:rPr>
        <w:t>Wykonawca przed przystąpieniem do realizacji przedstawi do akceptacji Zamawiającemu prototyp w skali 1:1.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UWAGA. Usługa nie obejmuje wykonania „wymiennej treści- wkładu z treścią” tabliczek.</w:t>
      </w:r>
    </w:p>
    <w:p w:rsidR="004C284A" w:rsidRPr="004C284A" w:rsidRDefault="004C284A" w:rsidP="004C284A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Opis, dane techniczne.</w:t>
      </w:r>
    </w:p>
    <w:p w:rsidR="004C284A" w:rsidRPr="004C284A" w:rsidRDefault="004C284A" w:rsidP="004C284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Tabliczka informacyjna 2x plexi, pionowa, oznaczenie/ numer pomieszczenia wypukłe + brajl, montowana do ściany za pomocą 4 szt. kołków dystansowych.</w:t>
      </w:r>
    </w:p>
    <w:p w:rsidR="004C284A" w:rsidRPr="004C284A" w:rsidRDefault="004C284A" w:rsidP="004C284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eastAsia="pl-PL"/>
        </w:rPr>
      </w:pPr>
      <w:r w:rsidRPr="004C284A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Dane techniczne: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- Wymiary całkowite</w:t>
      </w:r>
      <w:r w:rsidRPr="004C284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: </w:t>
      </w:r>
      <w:r w:rsidRPr="004C284A">
        <w:rPr>
          <w:rFonts w:ascii="Times New Roman" w:hAnsi="Times New Roman" w:cs="Times New Roman"/>
          <w:sz w:val="24"/>
          <w:szCs w:val="24"/>
          <w:lang w:eastAsia="pl-PL"/>
        </w:rPr>
        <w:t>15x22 cm</w:t>
      </w:r>
      <w:r w:rsidRPr="004C284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4C284A" w:rsidRPr="004C284A" w:rsidRDefault="009D55A4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- Materiał</w:t>
      </w:r>
      <w:r w:rsidR="004C284A" w:rsidRPr="004C284A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: Plexi PMMA,100% przezroczysta gatunek I , gr 3 mm 2x</w:t>
      </w:r>
      <w:r w:rsidR="004C284A" w:rsidRPr="004C28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4C284A" w:rsidRPr="004C284A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(gdzie 2x oznacza dwie tafle plexi)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- Brzegi tabliczki</w:t>
      </w:r>
      <w:r w:rsidRPr="004C28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4C284A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 xml:space="preserve">: gładkie szkliste 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4C284A">
        <w:rPr>
          <w:rFonts w:ascii="Times New Roman" w:hAnsi="Times New Roman" w:cs="Times New Roman"/>
          <w:b/>
          <w:i/>
          <w:sz w:val="24"/>
          <w:szCs w:val="24"/>
          <w:u w:val="single"/>
          <w:lang w:eastAsia="pl-PL"/>
        </w:rPr>
        <w:lastRenderedPageBreak/>
        <w:t xml:space="preserve">Górna część tabliczki 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4C284A">
        <w:rPr>
          <w:rFonts w:ascii="Times New Roman" w:hAnsi="Times New Roman" w:cs="Times New Roman"/>
          <w:b/>
          <w:i/>
          <w:sz w:val="24"/>
          <w:szCs w:val="24"/>
          <w:u w:val="single"/>
          <w:lang w:eastAsia="pl-PL"/>
        </w:rPr>
        <w:t>Nakładka z tworzywa ze stałą treścią: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- wymiary:  3,5cm x 15 cm, 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  <w:lang w:eastAsia="pl-PL"/>
        </w:rPr>
        <w:t>- materiał górnej nakładki</w:t>
      </w:r>
      <w:r w:rsidRPr="00306023">
        <w:rPr>
          <w:rFonts w:ascii="Times New Roman" w:eastAsia="Calibri" w:hAnsi="Times New Roman" w:cs="Times New Roman"/>
          <w:sz w:val="24"/>
          <w:szCs w:val="24"/>
          <w:lang w:eastAsia="pl-PL"/>
        </w:rPr>
        <w:t>: laminat grawerski 1,6mm</w:t>
      </w:r>
      <w:r w:rsidRPr="00306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odporny na warunki atmosferyczne oraz na promieniowanie UV,  </w:t>
      </w:r>
    </w:p>
    <w:p w:rsidR="004C284A" w:rsidRPr="00306023" w:rsidRDefault="004C284A" w:rsidP="004C2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eastAsia="Calibri" w:hAnsi="Times New Roman" w:cs="Times New Roman"/>
          <w:sz w:val="24"/>
          <w:szCs w:val="24"/>
          <w:lang w:eastAsia="pl-PL"/>
        </w:rPr>
        <w:t>- kolor nakładki:</w:t>
      </w:r>
      <w:r w:rsidRPr="004C284A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06023">
        <w:rPr>
          <w:rFonts w:ascii="Times New Roman" w:eastAsia="Calibri" w:hAnsi="Times New Roman" w:cs="Times New Roman"/>
          <w:sz w:val="24"/>
          <w:szCs w:val="24"/>
          <w:lang w:eastAsia="pl-PL"/>
        </w:rPr>
        <w:t>srebrny szczotkowane aluminium</w:t>
      </w:r>
      <w:r w:rsidR="00306023" w:rsidRPr="00306023">
        <w:rPr>
          <w:rFonts w:ascii="Times New Roman" w:eastAsia="Calibri" w:hAnsi="Times New Roman" w:cs="Times New Roman"/>
          <w:sz w:val="24"/>
          <w:szCs w:val="24"/>
          <w:lang w:eastAsia="pl-PL"/>
        </w:rPr>
        <w:t>, matowy</w:t>
      </w: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C284A" w:rsidRPr="004C284A" w:rsidRDefault="004C284A" w:rsidP="004C284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Numer pomieszczenia: oznakowanie</w:t>
      </w:r>
      <w:r w:rsidRPr="004C284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4C284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wypukłe</w:t>
      </w:r>
      <w:r w:rsidRPr="004C284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cyfrą/cyfrą i literą (</w:t>
      </w:r>
      <w:r w:rsidRPr="004C284A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</w:rPr>
        <w:t>cyfry arabskie i litery łacińskie, znaki interpunkcyjne),</w:t>
      </w: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C284A" w:rsidRPr="004C284A" w:rsidRDefault="004C284A" w:rsidP="004C28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- wymiary: 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wypukłość 0,5 mm- 1,5mm, wysokość znaku 2 cm</w:t>
      </w: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C284A" w:rsidRPr="004C284A" w:rsidRDefault="004C284A" w:rsidP="004C28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>- krój pisma: czcionka bezszeryfowa CENTRY GOTHIC,</w:t>
      </w:r>
    </w:p>
    <w:p w:rsidR="004C284A" w:rsidRPr="004C284A" w:rsidRDefault="004C284A" w:rsidP="004C28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- kolor czcionki:  kolor 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RAL 5002, </w:t>
      </w:r>
      <w:r w:rsidRPr="004C284A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  <w:t>CMYK: 100 75 0 20 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(odpowiednik do akceptacji przez Zamawiającego)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7240C">
        <w:rPr>
          <w:rFonts w:ascii="Times New Roman" w:eastAsia="Calibri" w:hAnsi="Times New Roman" w:cs="Times New Roman"/>
          <w:color w:val="444444"/>
          <w:sz w:val="24"/>
          <w:szCs w:val="24"/>
        </w:rPr>
        <w:t>technika: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tekst wypukły 3d, trwale związany z podłożem o wyjątkowej odporności na zarysowanie oraz odporny na warunki atmosferyczne oraz promienie uv;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D0E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Numer pomieszczenia</w:t>
      </w:r>
      <w:r w:rsidRPr="004C284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4C284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brajl:</w:t>
      </w:r>
      <w:r w:rsidRPr="004C284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>- wymiary: dostosowane do ilości znaków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- kolor czcionki:  kolor </w:t>
      </w:r>
      <w:r w:rsidRPr="004C284A">
        <w:rPr>
          <w:rFonts w:ascii="Times New Roman" w:eastAsia="Calibri" w:hAnsi="Times New Roman" w:cs="Times New Roman"/>
          <w:sz w:val="24"/>
          <w:szCs w:val="24"/>
        </w:rPr>
        <w:t>RAL 5002 (odpowiednik do akceptacji przez Zamawiającego)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sz w:val="24"/>
          <w:szCs w:val="24"/>
          <w:u w:val="single"/>
        </w:rPr>
        <w:t>Numer pomieszczenia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brajl: 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Pismo punktowe z zastosowaniem odpowiednich parametrów, czcionka Marburg Medium, minimalne dopuszczalne parametry czcionki brajlowskiej na rynku polskim- zgodnie z zaleceniami PZN głębokość 0,3mm -0,5mm oraz szerokość podstawy 1,3mm-1,6mm.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b/>
          <w:sz w:val="24"/>
          <w:szCs w:val="24"/>
          <w:lang w:eastAsia="pl-PL"/>
        </w:rPr>
        <w:t>Kołki dystansowe</w:t>
      </w: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 –  4 szt </w:t>
      </w:r>
    </w:p>
    <w:p w:rsidR="004C284A" w:rsidRPr="004C284A" w:rsidRDefault="00F06B58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-Wymiary :  12mm i dł. 20-25</w:t>
      </w:r>
      <w:r w:rsidR="004C284A"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mm,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F36E25">
        <w:rPr>
          <w:rFonts w:ascii="Times New Roman" w:hAnsi="Times New Roman" w:cs="Times New Roman"/>
          <w:sz w:val="24"/>
          <w:szCs w:val="24"/>
          <w:lang w:eastAsia="pl-PL"/>
        </w:rPr>
        <w:t>dległość tabliczki od ściany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15mm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>-Materiał satyna INOX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nakładki ochronne na śruby, zestaw wkrętów do zamocowania panelu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Montaż tabliczek:  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Koszt i staranie Wykonawcy (transport, montaż). Wykonawca wliczy w cenę tabliczki całkowity koszt montażu tabliczki w miejscach wskazanych przez Zamawiającego.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>Montaż tabliczek na ścianie od strony klamki w odległości 5 cm od ościeżnicy drzwi (pomiar od krawędzi ościeżnicy do bliżej położonej krawędzi tabliczki). Tabliczka mocowana na wysokości 140 cm od podłogi (licząc dolna krawędź tabliczki).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</w:p>
    <w:p w:rsidR="004C284A" w:rsidRPr="00CC4358" w:rsidRDefault="004C284A" w:rsidP="004C284A">
      <w:pPr>
        <w:numPr>
          <w:ilvl w:val="0"/>
          <w:numId w:val="28"/>
        </w:numPr>
        <w:spacing w:after="0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4358">
        <w:rPr>
          <w:rFonts w:ascii="Times New Roman" w:eastAsia="Calibri" w:hAnsi="Times New Roman" w:cs="Times New Roman"/>
          <w:b/>
          <w:sz w:val="24"/>
          <w:szCs w:val="24"/>
        </w:rPr>
        <w:t xml:space="preserve">Ilość szt. planowana w zamówieniu ok. 1107 szt.. </w:t>
      </w:r>
      <w:r w:rsidRPr="00CC4358">
        <w:rPr>
          <w:rFonts w:ascii="Times New Roman" w:eastAsia="Calibri" w:hAnsi="Times New Roman" w:cs="Times New Roman"/>
          <w:sz w:val="24"/>
          <w:szCs w:val="24"/>
        </w:rPr>
        <w:t>Zamawiający zastrzega sobie możliwość wprowadzenia zmian ilościowych tabliczek w zamówieniu ok.+/- 2%, przy czym jako podstawę rozliczenia Strony przyjmą faktyczną ilość  wykonanych i zamontowanych tabliczek.</w:t>
      </w:r>
    </w:p>
    <w:p w:rsidR="004C284A" w:rsidRPr="004C284A" w:rsidRDefault="004C284A" w:rsidP="004C284A">
      <w:pPr>
        <w:numPr>
          <w:ilvl w:val="0"/>
          <w:numId w:val="28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Zamawiający po podpisaniu umowy, a przed przystąpieniem do realizacji montażu przekaże Wykonawcy mapy kondygnacji budynków z oznaczeniem pomieszczeń których drzwi będą przedmiotem montażu tabliczek. </w:t>
      </w:r>
    </w:p>
    <w:p w:rsidR="004C284A" w:rsidRPr="004C284A" w:rsidRDefault="004C284A" w:rsidP="004C284A">
      <w:pPr>
        <w:numPr>
          <w:ilvl w:val="0"/>
          <w:numId w:val="28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lastRenderedPageBreak/>
        <w:t xml:space="preserve">Wykonawca zobowiązany jest do uzgodnienia z wyprzedzeniem min. </w:t>
      </w:r>
      <w:r w:rsidRPr="00CC4358">
        <w:rPr>
          <w:rFonts w:ascii="Times New Roman" w:eastAsia="Calibri" w:hAnsi="Times New Roman" w:cs="Times New Roman"/>
          <w:sz w:val="24"/>
          <w:szCs w:val="24"/>
        </w:rPr>
        <w:t xml:space="preserve">5 dni roboczych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terminu montażu tabliczek w poszczególnych lokalizacjach wskazanych przez Zamawiającego.</w:t>
      </w:r>
    </w:p>
    <w:p w:rsidR="004C284A" w:rsidRPr="004C284A" w:rsidRDefault="004C284A" w:rsidP="004C284A">
      <w:pPr>
        <w:numPr>
          <w:ilvl w:val="0"/>
          <w:numId w:val="28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Montaż u Zamawiającego może następować w dni robocze od poniedziałku do piątku w godzinach od 7:30 do uzgodnienia.</w:t>
      </w:r>
    </w:p>
    <w:p w:rsidR="004C284A" w:rsidRPr="004C284A" w:rsidRDefault="004C284A" w:rsidP="004C284A">
      <w:pPr>
        <w:numPr>
          <w:ilvl w:val="0"/>
          <w:numId w:val="28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Zakończeniem realizacji zamówienia będzie sporządzenie i podpisanie protokołu odbioru przez obydwie strony. Obustronnie podpisany protokół odbioru bez uwag będzie podstawą wystawienia faktury przez Wykonawcę.</w:t>
      </w:r>
    </w:p>
    <w:p w:rsidR="004C284A" w:rsidRPr="004C284A" w:rsidRDefault="004C284A" w:rsidP="004C284A">
      <w:pPr>
        <w:numPr>
          <w:ilvl w:val="0"/>
          <w:numId w:val="28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Wykonawca udzieli gwarancji jakości w zakresie wad fizycznych na dostarczone i zamontowane produkty, w zakresie normalnego użytkowania w tym użyte materiały. Gwarancja obowiązywać będzie od dnia, w którym zastanie podpisany protokół odbioru bez uwag.</w:t>
      </w:r>
    </w:p>
    <w:p w:rsidR="004C284A" w:rsidRPr="004C284A" w:rsidRDefault="004C284A" w:rsidP="004C284A">
      <w:pPr>
        <w:numPr>
          <w:ilvl w:val="0"/>
          <w:numId w:val="28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Wykonawca zobowiązuje się do wykonania usługi z należytą starannością, zasadami współczesnej wiedzy technicznej, obowiązującymi przepisami prawa oraz zgodnie z normami.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Zaleca się, aby Wykonawca dokonał wizji lokalnej oraz uzyskał na swoją odpowiedzialność i ryzyko wszelkie istotne informacje, które mogą być konieczne do przygotowania oferty. Wizja lokalna zostanie dokonana na koszt własny Wykonawcy.</w:t>
      </w:r>
    </w:p>
    <w:p w:rsidR="004C284A" w:rsidRPr="004C284A" w:rsidRDefault="004C284A" w:rsidP="004C284A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Wykonawca poniesie wszelkie koszty związane z przygotowaniem i złożeniem oferty. </w:t>
      </w:r>
    </w:p>
    <w:p w:rsidR="004C284A" w:rsidRDefault="004C284A" w:rsidP="004C284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Wyklucza się możliwość roszczeń Wykonawcy związanych z błędnym skalkulowaniem ceny lub pominięciem elementów niezbędnych do wykonania umowy.</w:t>
      </w:r>
    </w:p>
    <w:p w:rsidR="0025686E" w:rsidRPr="002A4197" w:rsidRDefault="0025686E" w:rsidP="00256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197">
        <w:rPr>
          <w:rFonts w:ascii="Times New Roman" w:eastAsia="Calibri" w:hAnsi="Times New Roman" w:cs="Times New Roman"/>
          <w:sz w:val="24"/>
          <w:szCs w:val="24"/>
        </w:rPr>
        <w:t>Cena jednostkowa obejmuje wszystkie koszty związane z realizacją przedmiotu zamówienia, tj. w szczególności koszty zaprojektowania, wykonania, transportu, montażu.</w:t>
      </w:r>
    </w:p>
    <w:p w:rsidR="00034167" w:rsidRPr="004C284A" w:rsidRDefault="00034167" w:rsidP="004C284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159B" w:rsidRPr="00CC4358" w:rsidRDefault="00E2159B" w:rsidP="00E215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C4358">
        <w:rPr>
          <w:rFonts w:ascii="Times New Roman" w:eastAsia="Calibri" w:hAnsi="Times New Roman" w:cs="Times New Roman"/>
          <w:b/>
        </w:rPr>
        <w:t>Informacje dodatkowe</w:t>
      </w:r>
    </w:p>
    <w:p w:rsidR="00E2159B" w:rsidRPr="00E2159B" w:rsidRDefault="00E2159B" w:rsidP="00E215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159B" w:rsidRPr="00E2159B" w:rsidRDefault="00E2159B" w:rsidP="00E2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B9BD5"/>
        </w:rPr>
      </w:pPr>
      <w:r w:rsidRPr="00E2159B">
        <w:rPr>
          <w:rFonts w:ascii="Times New Roman" w:eastAsia="Calibri" w:hAnsi="Times New Roman" w:cs="Times New Roman"/>
          <w:color w:val="000000"/>
        </w:rPr>
        <w:t xml:space="preserve">1. Na podstawie art. 95 ust. 1 przy realizacji niniejszego zamówienia </w:t>
      </w:r>
      <w:r w:rsidRPr="00E2159B">
        <w:rPr>
          <w:rFonts w:ascii="Times New Roman" w:eastAsia="Calibri" w:hAnsi="Times New Roman" w:cs="Times New Roman"/>
        </w:rPr>
        <w:t xml:space="preserve">Zamawiający wymaga zatrudnienia przez Wykonawcę lub Podwykonawcę,  na podstawie umowy o pracę w rozumieniu przepisów ustawy z dnia 26 czerwca 1974 r. – Kodeks pracy (t. j. Dz. U. z 2020 r., poz. 1320 ze zm.). 1 osoby wykonującej pracę związaną z </w:t>
      </w:r>
      <w:r>
        <w:rPr>
          <w:rFonts w:ascii="Times New Roman" w:eastAsia="Calibri" w:hAnsi="Times New Roman" w:cs="Times New Roman"/>
        </w:rPr>
        <w:t>realizacją usługi</w:t>
      </w:r>
      <w:r w:rsidRPr="00E2159B">
        <w:rPr>
          <w:rFonts w:ascii="Times New Roman" w:eastAsia="Calibri" w:hAnsi="Times New Roman" w:cs="Times New Roman"/>
        </w:rPr>
        <w:t xml:space="preserve">. </w:t>
      </w:r>
    </w:p>
    <w:p w:rsidR="00E2159B" w:rsidRPr="00E2159B" w:rsidRDefault="00E2159B" w:rsidP="00E2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2159B">
        <w:rPr>
          <w:rFonts w:ascii="Times New Roman" w:eastAsia="Calibri" w:hAnsi="Times New Roman" w:cs="Times New Roman"/>
        </w:rPr>
        <w:t>2.</w:t>
      </w:r>
      <w:r w:rsidRPr="00E2159B">
        <w:rPr>
          <w:rFonts w:ascii="Times New Roman" w:eastAsia="Calibri" w:hAnsi="Times New Roman" w:cs="Times New Roman"/>
          <w:b/>
        </w:rPr>
        <w:t xml:space="preserve"> </w:t>
      </w:r>
      <w:r w:rsidRPr="00E2159B">
        <w:rPr>
          <w:rFonts w:ascii="Times New Roman" w:eastAsia="Calibri" w:hAnsi="Times New Roman" w:cs="Times New Roman"/>
          <w:color w:val="000000"/>
        </w:rPr>
        <w:t xml:space="preserve">Zatrudnienie tej osoby powinno spełniać wymogi w zakresie </w:t>
      </w:r>
      <w:r w:rsidRPr="00E2159B">
        <w:rPr>
          <w:rFonts w:ascii="Times New Roman" w:eastAsia="Calibri" w:hAnsi="Times New Roman" w:cs="Times New Roman"/>
          <w:color w:val="000000"/>
          <w:u w:val="single"/>
        </w:rPr>
        <w:t xml:space="preserve">art. 22 § 1 </w:t>
      </w:r>
      <w:r w:rsidRPr="00E2159B">
        <w:rPr>
          <w:rFonts w:ascii="Times New Roman" w:eastAsia="Calibri" w:hAnsi="Times New Roman" w:cs="Times New Roman"/>
          <w:color w:val="000000"/>
        </w:rP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wynagrodzeniem”.</w:t>
      </w:r>
    </w:p>
    <w:p w:rsidR="00E2159B" w:rsidRPr="00E2159B" w:rsidRDefault="00E2159B" w:rsidP="00E2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B9BD5"/>
        </w:rPr>
      </w:pPr>
    </w:p>
    <w:p w:rsidR="00E2159B" w:rsidRPr="00E2159B" w:rsidRDefault="00E2159B" w:rsidP="00E2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59B">
        <w:rPr>
          <w:rFonts w:ascii="Times New Roman" w:eastAsia="Calibri" w:hAnsi="Times New Roman" w:cs="Times New Roman"/>
        </w:rPr>
        <w:t>3.</w:t>
      </w:r>
      <w:r w:rsidRPr="00E2159B">
        <w:rPr>
          <w:rFonts w:ascii="Times New Roman" w:eastAsia="Calibri" w:hAnsi="Times New Roman" w:cs="Times New Roman"/>
          <w:b/>
        </w:rPr>
        <w:t xml:space="preserve">  </w:t>
      </w:r>
      <w:r w:rsidRPr="00E2159B">
        <w:rPr>
          <w:rFonts w:ascii="Times New Roman" w:eastAsia="Calibri" w:hAnsi="Times New Roman" w:cs="Times New Roman"/>
        </w:rPr>
        <w:t>Sposób weryfikacji zatrudnienia tej osoby oraz uprawnienia zamawiającego w zakresie kontroli spełniania przez wykonawcę wymagań związanych z zatrudnianiem tej osoby oraz sankcji z tytułu niespełnienia tych wymagań szc</w:t>
      </w:r>
      <w:r w:rsidR="00034167">
        <w:rPr>
          <w:rFonts w:ascii="Times New Roman" w:eastAsia="Calibri" w:hAnsi="Times New Roman" w:cs="Times New Roman"/>
        </w:rPr>
        <w:t xml:space="preserve">zegółowo zostały określone w § </w:t>
      </w:r>
      <w:r w:rsidR="00B81A28" w:rsidRPr="00CC4358">
        <w:rPr>
          <w:rFonts w:ascii="Times New Roman" w:eastAsia="Calibri" w:hAnsi="Times New Roman" w:cs="Times New Roman"/>
        </w:rPr>
        <w:t>13</w:t>
      </w:r>
      <w:r w:rsidRPr="00CC4358">
        <w:rPr>
          <w:rFonts w:ascii="Times New Roman" w:eastAsia="Calibri" w:hAnsi="Times New Roman" w:cs="Times New Roman"/>
        </w:rPr>
        <w:t xml:space="preserve"> projektu umowy</w:t>
      </w:r>
      <w:r w:rsidRPr="00E2159B">
        <w:rPr>
          <w:rFonts w:ascii="Times New Roman" w:eastAsia="Calibri" w:hAnsi="Times New Roman" w:cs="Times New Roman"/>
        </w:rPr>
        <w:t xml:space="preserve">, stanowiącego załącznik nr </w:t>
      </w:r>
      <w:r w:rsidR="0070767D">
        <w:rPr>
          <w:rFonts w:ascii="Times New Roman" w:eastAsia="Calibri" w:hAnsi="Times New Roman" w:cs="Times New Roman"/>
        </w:rPr>
        <w:t>5</w:t>
      </w:r>
      <w:r w:rsidR="00624CCC">
        <w:rPr>
          <w:rFonts w:ascii="Times New Roman" w:eastAsia="Calibri" w:hAnsi="Times New Roman" w:cs="Times New Roman"/>
        </w:rPr>
        <w:t>a</w:t>
      </w:r>
      <w:r w:rsidRPr="00E2159B">
        <w:rPr>
          <w:rFonts w:ascii="Times New Roman" w:eastAsia="Calibri" w:hAnsi="Times New Roman" w:cs="Times New Roman"/>
        </w:rPr>
        <w:t xml:space="preserve"> do SWZ. </w:t>
      </w:r>
    </w:p>
    <w:p w:rsidR="00E2159B" w:rsidRPr="00E2159B" w:rsidRDefault="00E2159B" w:rsidP="00E2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159B" w:rsidRPr="00E2159B" w:rsidRDefault="00E2159B" w:rsidP="00E215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E2159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4.Wykonawca </w:t>
      </w:r>
      <w:r w:rsidRPr="00E2159B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oświadczy</w:t>
      </w:r>
      <w:r w:rsidRPr="00E2159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 formularzu oferty, iż zatrudnia lub zatrudni osobę, o której mowa w pkt.1</w:t>
      </w:r>
    </w:p>
    <w:p w:rsidR="00E2159B" w:rsidRPr="00E2159B" w:rsidRDefault="00E2159B" w:rsidP="00E2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2159B">
        <w:rPr>
          <w:rFonts w:ascii="Times New Roman" w:eastAsia="Calibri" w:hAnsi="Times New Roman" w:cs="Times New Roman"/>
          <w:color w:val="000000"/>
        </w:rPr>
        <w:t xml:space="preserve">5. Zamawiający nie stawia wymagań w zakresie zatrudnienia osób, o których mowa w art. 96 ust. 2 pkt 2 ustawy Pzp. </w:t>
      </w:r>
    </w:p>
    <w:p w:rsidR="00B9021D" w:rsidRPr="004C284A" w:rsidRDefault="00B9021D" w:rsidP="004C284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sz w:val="24"/>
          <w:szCs w:val="24"/>
        </w:rPr>
        <w:t>CZĘŚĆ B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 w:rsidRPr="004C284A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Zadanie I. 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 w:rsidRPr="004C284A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Opis przedmiotu zamówienia</w:t>
      </w: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noProof/>
          <w:lang w:eastAsia="pl-PL"/>
        </w:rPr>
      </w:pPr>
      <w:r w:rsidRPr="004C284A">
        <w:rPr>
          <w:rFonts w:ascii="Times New Roman" w:eastAsia="Calibri" w:hAnsi="Times New Roman" w:cs="Times New Roman"/>
          <w:noProof/>
          <w:lang w:eastAsia="pl-PL"/>
        </w:rPr>
        <w:t>Zaprojektowanie, wykonan</w:t>
      </w:r>
      <w:r w:rsidR="0045588E">
        <w:rPr>
          <w:rFonts w:ascii="Times New Roman" w:eastAsia="Calibri" w:hAnsi="Times New Roman" w:cs="Times New Roman"/>
          <w:noProof/>
          <w:lang w:eastAsia="pl-PL"/>
        </w:rPr>
        <w:t xml:space="preserve">ie, dostawa oraz montaż </w:t>
      </w:r>
      <w:r w:rsidR="00CC4358">
        <w:rPr>
          <w:rFonts w:ascii="Times New Roman" w:eastAsia="Calibri" w:hAnsi="Times New Roman" w:cs="Times New Roman"/>
          <w:noProof/>
          <w:lang w:eastAsia="pl-PL"/>
        </w:rPr>
        <w:t xml:space="preserve">550 szt. </w:t>
      </w:r>
      <w:r w:rsidRPr="004C284A">
        <w:rPr>
          <w:rFonts w:ascii="Times New Roman" w:eastAsia="Calibri" w:hAnsi="Times New Roman" w:cs="Times New Roman"/>
          <w:noProof/>
          <w:lang w:eastAsia="pl-PL"/>
        </w:rPr>
        <w:t xml:space="preserve">tabliczek do oznakowania drzwi </w:t>
      </w:r>
      <w:r w:rsidR="0035101D" w:rsidRPr="004C284A">
        <w:rPr>
          <w:rFonts w:ascii="Times New Roman" w:eastAsia="Calibri" w:hAnsi="Times New Roman" w:cs="Times New Roman"/>
          <w:sz w:val="24"/>
          <w:szCs w:val="24"/>
        </w:rPr>
        <w:t xml:space="preserve">w alfabecie </w:t>
      </w:r>
      <w:r w:rsidR="0035101D"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Braille’a</w:t>
      </w:r>
      <w:r w:rsidRPr="004C284A">
        <w:rPr>
          <w:rFonts w:ascii="Times New Roman" w:eastAsia="Calibri" w:hAnsi="Times New Roman" w:cs="Times New Roman"/>
          <w:noProof/>
          <w:lang w:eastAsia="pl-PL"/>
        </w:rPr>
        <w:t xml:space="preserve"> oraz zwykły tekst dla potrzeb Uniwersytetu Technologiczno- Humanistycznego im. Kazimierza Pułaskiego w Radomiu</w:t>
      </w: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W związku z realizacją projektu nr POWR.03.05.00-00-A059/20  „ UTHRad.- dostępny dla wszystkich” w ramach Programu Operacyjnego Wiedza Edukacja Rozwój 2014- 2020 współfinasowanego ze środków Europejskiego Funduszu Społecznego  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Przedmiotem zamówienia jest zaprojektowanie, wykonanie zgodnie z wymaganiami Zamawiającego, dostawa oraz montaż w miejscach wskazanych przez Zamawiającego tabliczek drzwiowych przyklamkowych napis </w:t>
      </w:r>
      <w:r w:rsidR="000232A7" w:rsidRPr="004C284A">
        <w:rPr>
          <w:rFonts w:ascii="Times New Roman" w:eastAsia="Calibri" w:hAnsi="Times New Roman" w:cs="Times New Roman"/>
          <w:sz w:val="24"/>
          <w:szCs w:val="24"/>
        </w:rPr>
        <w:t xml:space="preserve">w alfabecie </w:t>
      </w:r>
      <w:r w:rsidR="000232A7"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Braille’a</w:t>
      </w:r>
      <w:r w:rsidR="000232A7">
        <w:rPr>
          <w:rFonts w:ascii="Times New Roman" w:eastAsia="Calibri" w:hAnsi="Times New Roman" w:cs="Times New Roman"/>
          <w:sz w:val="24"/>
          <w:szCs w:val="24"/>
        </w:rPr>
        <w:t xml:space="preserve"> oraz zwykły tekst do oznakowania pomieszczeń</w:t>
      </w:r>
      <w:r w:rsidRPr="004C28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84A" w:rsidRPr="004C284A" w:rsidRDefault="004C284A" w:rsidP="004C284A">
      <w:pPr>
        <w:numPr>
          <w:ilvl w:val="0"/>
          <w:numId w:val="29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>Projekt:</w:t>
      </w:r>
    </w:p>
    <w:p w:rsidR="006206EA" w:rsidRDefault="004C284A" w:rsidP="00620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Wykonawca w terminie do 7 dni licząc od daty podpisania umowy o udzielenie zamówienia przez Zamawiającego zobowiązany jest do przedstawienia projektu do akceptacji Zamawiającego. Wykonawca jest zobowiązany aż do czasu ostatecznej akceptacji projektu przez Zamawiającego do uwzględnienia uwag Zamawiającego. Wykonawca  naniesie popr</w:t>
      </w:r>
      <w:r w:rsidR="0045588E">
        <w:rPr>
          <w:rFonts w:ascii="Times New Roman" w:eastAsia="Calibri" w:hAnsi="Times New Roman" w:cs="Times New Roman"/>
          <w:sz w:val="24"/>
          <w:szCs w:val="24"/>
        </w:rPr>
        <w:t>awki do projektu w terminie do 2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dni licząc od daty zgłoszenia uwag przez Zamawiającego. </w:t>
      </w:r>
      <w:r w:rsidR="00011EC9">
        <w:rPr>
          <w:rFonts w:ascii="Times New Roman" w:eastAsia="Calibri" w:hAnsi="Times New Roman" w:cs="Times New Roman"/>
          <w:sz w:val="24"/>
          <w:szCs w:val="24"/>
        </w:rPr>
        <w:t>Wykonawca przed przystąpieniem do realizacji przedstawi do akceptacji Zamawiającemu prototyp w skali 1:1.</w:t>
      </w:r>
    </w:p>
    <w:p w:rsidR="0045588E" w:rsidRPr="0045588E" w:rsidRDefault="004C284A" w:rsidP="006206E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sz w:val="24"/>
          <w:szCs w:val="24"/>
        </w:rPr>
        <w:t>Opis – dane techniczne</w:t>
      </w:r>
    </w:p>
    <w:p w:rsidR="00F56D4A" w:rsidRPr="005F07AB" w:rsidRDefault="00F56D4A" w:rsidP="00F56D4A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7AB">
        <w:rPr>
          <w:rFonts w:ascii="Times New Roman" w:eastAsia="Calibri" w:hAnsi="Times New Roman" w:cs="Times New Roman"/>
          <w:sz w:val="24"/>
          <w:szCs w:val="24"/>
        </w:rPr>
        <w:t>Treść tabliczki</w:t>
      </w:r>
      <w:r w:rsidR="004C284A" w:rsidRPr="005F07AB">
        <w:rPr>
          <w:rFonts w:ascii="Times New Roman" w:eastAsia="Calibri" w:hAnsi="Times New Roman" w:cs="Times New Roman"/>
          <w:sz w:val="24"/>
          <w:szCs w:val="24"/>
        </w:rPr>
        <w:t xml:space="preserve"> ma zawierać dwa elementy</w:t>
      </w:r>
      <w:r w:rsidR="00D37230" w:rsidRPr="005F07AB">
        <w:rPr>
          <w:rFonts w:ascii="Times New Roman" w:eastAsia="Calibri" w:hAnsi="Times New Roman" w:cs="Times New Roman"/>
          <w:sz w:val="24"/>
          <w:szCs w:val="24"/>
        </w:rPr>
        <w:t xml:space="preserve"> wypukłe</w:t>
      </w:r>
      <w:r w:rsidR="004C284A" w:rsidRPr="005F07AB">
        <w:rPr>
          <w:rFonts w:ascii="Times New Roman" w:eastAsia="Calibri" w:hAnsi="Times New Roman" w:cs="Times New Roman"/>
          <w:sz w:val="24"/>
          <w:szCs w:val="24"/>
        </w:rPr>
        <w:t xml:space="preserve">: napis brajl (dół)oraz </w:t>
      </w:r>
    </w:p>
    <w:p w:rsidR="00F56D4A" w:rsidRPr="005F07AB" w:rsidRDefault="004C284A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7AB">
        <w:rPr>
          <w:rFonts w:ascii="Times New Roman" w:eastAsia="Calibri" w:hAnsi="Times New Roman" w:cs="Times New Roman"/>
          <w:sz w:val="24"/>
          <w:szCs w:val="24"/>
        </w:rPr>
        <w:t xml:space="preserve">zwykły tekst/ numer pomieszczenia (góra tabliczki) </w:t>
      </w:r>
    </w:p>
    <w:p w:rsidR="00906899" w:rsidRDefault="00906899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E39D1" wp14:editId="703D07F3">
                <wp:simplePos x="0" y="0"/>
                <wp:positionH relativeFrom="column">
                  <wp:posOffset>1509395</wp:posOffset>
                </wp:positionH>
                <wp:positionV relativeFrom="paragraph">
                  <wp:posOffset>141605</wp:posOffset>
                </wp:positionV>
                <wp:extent cx="1390650" cy="1323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899" w:rsidRPr="00CC291F" w:rsidRDefault="00906899" w:rsidP="009068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C29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906899" w:rsidRDefault="00CC291F" w:rsidP="00906899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DB95A2" wp14:editId="100D6561">
                                  <wp:extent cx="371475" cy="590550"/>
                                  <wp:effectExtent l="0" t="0" r="0" b="0"/>
                                  <wp:docPr id="5" name="Obraz 5" descr="Num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um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406C17A" wp14:editId="623910B4">
                                  <wp:extent cx="371475" cy="590550"/>
                                  <wp:effectExtent l="0" t="0" r="0" b="0"/>
                                  <wp:docPr id="6" name="Obraz 6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91F" w:rsidRDefault="00CC291F" w:rsidP="00906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39D1" id="Prostokąt 1" o:spid="_x0000_s1026" style="position:absolute;left:0;text-align:left;margin-left:118.85pt;margin-top:11.15pt;width:109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" fillcolor="#bfbfbf [2412]" strokecolor="#d8d8d8 [2732]" strokeweight="2pt">
                <v:textbox>
                  <w:txbxContent>
                    <w:p w:rsidR="00906899" w:rsidRPr="00CC291F" w:rsidRDefault="00906899" w:rsidP="0090689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C291F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p>
                    <w:p w:rsidR="00906899" w:rsidRDefault="00CC291F" w:rsidP="00906899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DB95A2" wp14:editId="100D6561">
                            <wp:extent cx="371475" cy="590550"/>
                            <wp:effectExtent l="0" t="0" r="0" b="0"/>
                            <wp:docPr id="5" name="Obraz 5" descr="Num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um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406C17A" wp14:editId="623910B4">
                            <wp:extent cx="371475" cy="590550"/>
                            <wp:effectExtent l="0" t="0" r="0" b="0"/>
                            <wp:docPr id="6" name="Obraz 6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91F" w:rsidRDefault="00CC291F" w:rsidP="009068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6899" w:rsidRDefault="00906899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899" w:rsidRDefault="00906899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899" w:rsidRDefault="00906899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899" w:rsidRDefault="00906899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D4A" w:rsidRDefault="00F56D4A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91F" w:rsidRDefault="00CC291F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91F" w:rsidRDefault="00CC291F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91F" w:rsidRDefault="00CC291F" w:rsidP="00D3723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7AB" w:rsidRPr="005F07AB" w:rsidRDefault="00F56D4A" w:rsidP="00F56D4A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7AB">
        <w:rPr>
          <w:rFonts w:ascii="Times New Roman" w:eastAsia="Calibri" w:hAnsi="Times New Roman" w:cs="Times New Roman"/>
          <w:sz w:val="24"/>
          <w:szCs w:val="24"/>
        </w:rPr>
        <w:t>numer/oznaczenie pomieszczenia zwykły tekst oraz</w:t>
      </w:r>
      <w:r w:rsidR="005F07AB" w:rsidRPr="005F07AB">
        <w:rPr>
          <w:rFonts w:ascii="Times New Roman" w:eastAsia="Calibri" w:hAnsi="Times New Roman" w:cs="Times New Roman"/>
          <w:sz w:val="24"/>
          <w:szCs w:val="24"/>
        </w:rPr>
        <w:t xml:space="preserve"> w alfabecie </w:t>
      </w:r>
      <w:r w:rsidR="005F07AB" w:rsidRPr="005F07AB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Braille’a</w:t>
      </w:r>
      <w:r w:rsidR="005F07AB" w:rsidRPr="005F0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84A" w:rsidRPr="005F07AB">
        <w:rPr>
          <w:rFonts w:ascii="Times New Roman" w:eastAsia="Calibri" w:hAnsi="Times New Roman" w:cs="Times New Roman"/>
          <w:sz w:val="24"/>
          <w:szCs w:val="24"/>
        </w:rPr>
        <w:t>w kolorze białym do oznaczenia drzwi pomieszczeń (przyklamkowa</w:t>
      </w:r>
      <w:r w:rsidR="00D37230" w:rsidRPr="005F07AB">
        <w:rPr>
          <w:rFonts w:ascii="Times New Roman" w:eastAsia="Calibri" w:hAnsi="Times New Roman" w:cs="Times New Roman"/>
          <w:sz w:val="24"/>
          <w:szCs w:val="24"/>
        </w:rPr>
        <w:t>)</w:t>
      </w:r>
      <w:r w:rsidR="005F07AB" w:rsidRPr="005F0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627" w:rsidRDefault="00F71627" w:rsidP="004C284A">
      <w:pPr>
        <w:spacing w:after="0"/>
        <w:rPr>
          <w:rFonts w:ascii="Times New Roman" w:eastAsia="Calibri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C284A" w:rsidRDefault="00BF785B" w:rsidP="004C284A">
      <w:pPr>
        <w:spacing w:after="0"/>
        <w:rPr>
          <w:rFonts w:ascii="Times New Roman" w:eastAsia="Calibri" w:hAnsi="Times New Roman" w:cs="Times New Roman"/>
          <w:color w:val="44444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31F20"/>
          <w:sz w:val="24"/>
          <w:szCs w:val="24"/>
          <w:shd w:val="clear" w:color="auto" w:fill="FFFFFF"/>
        </w:rPr>
        <w:t>-MATERIAŁ</w:t>
      </w:r>
      <w:r w:rsidR="004C284A" w:rsidRPr="005F07A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  <w:r w:rsidR="004C284A" w:rsidRPr="005F07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F07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laminat grawerski gr.1,6mm</w:t>
      </w:r>
      <w:r w:rsidR="004C284A" w:rsidRPr="005F07AB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</w:t>
      </w:r>
      <w:r w:rsidR="004C284A"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odporny na warunki atmosferyczne oraz na promieniowanie UV,  </w:t>
      </w:r>
    </w:p>
    <w:p w:rsidR="00F56D4A" w:rsidRPr="00F56D4A" w:rsidRDefault="00F56D4A" w:rsidP="004C284A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4C28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kolor wierzchni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F07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laminatu grawerskiego 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aluminium srebrny szczotkowany,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matowy,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kolor spodu (bazy): czarny 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>-wymiary całkowite tabliczki wysokość/długość: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Zamawiający określa minimalne do zastosowania wymiary tabliczek na min. </w:t>
      </w:r>
      <w:r w:rsidR="00594985" w:rsidRPr="00CC4358">
        <w:rPr>
          <w:rFonts w:ascii="Times New Roman" w:eastAsia="Calibri" w:hAnsi="Times New Roman" w:cs="Times New Roman"/>
          <w:sz w:val="24"/>
          <w:szCs w:val="24"/>
        </w:rPr>
        <w:t>w 90mmx s9</w:t>
      </w:r>
      <w:r w:rsidRPr="00CC4358">
        <w:rPr>
          <w:rFonts w:ascii="Times New Roman" w:eastAsia="Calibri" w:hAnsi="Times New Roman" w:cs="Times New Roman"/>
          <w:sz w:val="24"/>
          <w:szCs w:val="24"/>
        </w:rPr>
        <w:t xml:space="preserve">0mm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dostosowane do treści i budynku.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lastRenderedPageBreak/>
        <w:t>Zamawiający wymaga</w:t>
      </w:r>
      <w:r w:rsidR="0098131F">
        <w:rPr>
          <w:rFonts w:ascii="Times New Roman" w:eastAsia="Calibri" w:hAnsi="Times New Roman" w:cs="Times New Roman"/>
          <w:color w:val="444444"/>
          <w:sz w:val="24"/>
          <w:szCs w:val="24"/>
        </w:rPr>
        <w:t>,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aby wymiary tabliczek w całym budynku były takie same</w:t>
      </w:r>
      <w:r w:rsidR="00594985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lub w przypadku DS3 </w:t>
      </w:r>
      <w:r w:rsidR="0045588E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takie same na każdej </w:t>
      </w:r>
      <w:r w:rsidR="00594985">
        <w:rPr>
          <w:rFonts w:ascii="Times New Roman" w:eastAsia="Calibri" w:hAnsi="Times New Roman" w:cs="Times New Roman"/>
          <w:color w:val="444444"/>
          <w:sz w:val="24"/>
          <w:szCs w:val="24"/>
        </w:rPr>
        <w:t>kondygnacji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. </w:t>
      </w:r>
    </w:p>
    <w:p w:rsidR="004C284A" w:rsidRDefault="004C284A" w:rsidP="004C284A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</w:rPr>
        <w:t xml:space="preserve"> </w:t>
      </w:r>
      <w:r w:rsidRPr="004C28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- brzegi tabliczki:</w:t>
      </w:r>
      <w:r w:rsidRPr="004C284A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 xml:space="preserve"> gładkie</w:t>
      </w:r>
      <w:r w:rsidR="00BF785B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,</w:t>
      </w:r>
    </w:p>
    <w:p w:rsidR="00BF785B" w:rsidRPr="004C284A" w:rsidRDefault="00BF785B" w:rsidP="004C284A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4C284A" w:rsidRPr="004C284A" w:rsidRDefault="00BF785B" w:rsidP="004C284A">
      <w:pPr>
        <w:spacing w:after="0"/>
        <w:rPr>
          <w:rFonts w:ascii="Times New Roman" w:eastAsia="Calibri" w:hAnsi="Times New Roman" w:cs="Times New Roman"/>
          <w:b/>
          <w:i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231F20"/>
          <w:sz w:val="24"/>
          <w:szCs w:val="24"/>
          <w:shd w:val="clear" w:color="auto" w:fill="FFFFFF"/>
        </w:rPr>
        <w:t>SPOSÓB WYKONANIA TEKSTU</w:t>
      </w:r>
      <w:r w:rsidR="004C284A" w:rsidRPr="004C284A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shd w:val="clear" w:color="auto" w:fill="FFFFFF"/>
        </w:rPr>
        <w:t>:</w:t>
      </w:r>
    </w:p>
    <w:p w:rsidR="004C284A" w:rsidRPr="00BF785B" w:rsidRDefault="004C284A" w:rsidP="00BF785B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tekst wypukły 3d, trwale związany z podłożem o wyjątkowej odporności na zarysowanie oraz odporny na warunki atmosferyczne oraz promienie uv;</w:t>
      </w:r>
    </w:p>
    <w:p w:rsid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Wykaz numerów/oznaczeń pomieszczeń wraz z lokalizacją montażu w </w:t>
      </w:r>
      <w:r w:rsidRPr="006A5FEF">
        <w:rPr>
          <w:rFonts w:ascii="Times New Roman" w:eastAsia="Calibri" w:hAnsi="Times New Roman" w:cs="Times New Roman"/>
          <w:sz w:val="24"/>
          <w:szCs w:val="24"/>
        </w:rPr>
        <w:t xml:space="preserve">załączniku nr 1b do opisu przedmiotu zamówienia. </w:t>
      </w:r>
    </w:p>
    <w:p w:rsidR="006A5FEF" w:rsidRPr="006A5FEF" w:rsidRDefault="006A5FEF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C284A" w:rsidRPr="00BF785B" w:rsidRDefault="00BF785B" w:rsidP="004C284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85B">
        <w:rPr>
          <w:rFonts w:ascii="Times New Roman" w:eastAsia="Calibri" w:hAnsi="Times New Roman" w:cs="Times New Roman"/>
          <w:b/>
          <w:i/>
          <w:sz w:val="24"/>
          <w:szCs w:val="24"/>
        </w:rPr>
        <w:t>Numer pomieszczenia</w:t>
      </w:r>
      <w:r w:rsidR="004C284A" w:rsidRPr="00BF78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F785B">
        <w:rPr>
          <w:rFonts w:ascii="Times New Roman" w:eastAsia="Calibri" w:hAnsi="Times New Roman" w:cs="Times New Roman"/>
          <w:b/>
          <w:sz w:val="24"/>
          <w:szCs w:val="24"/>
        </w:rPr>
        <w:t xml:space="preserve">alfabecie </w:t>
      </w:r>
      <w:r w:rsidRPr="00BF785B">
        <w:rPr>
          <w:rFonts w:ascii="Times New Roman" w:hAnsi="Times New Roman" w:cs="Times New Roman"/>
          <w:b/>
          <w:sz w:val="24"/>
          <w:szCs w:val="24"/>
          <w:lang w:eastAsia="pl-PL"/>
        </w:rPr>
        <w:t>Braille’a</w:t>
      </w:r>
    </w:p>
    <w:p w:rsidR="004C284A" w:rsidRDefault="004C284A" w:rsidP="004C284A">
      <w:pPr>
        <w:spacing w:after="0"/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Pismo punktowe z zastosowaniem odpowiednich parametrów, czcionka Marburg Medium, minimalne dopuszczalne parametry czcionki brajlowskiej na rynku polskim</w:t>
      </w:r>
      <w:r w:rsidRPr="004C284A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t>- zgodnie z zaleceniami PZN głębokość 0,3mm -0,5mm oraz szerokość podstawy 1,3mm-1,6mm.</w:t>
      </w:r>
    </w:p>
    <w:p w:rsidR="006A5FEF" w:rsidRPr="004C284A" w:rsidRDefault="006A5FEF" w:rsidP="004C284A">
      <w:pPr>
        <w:spacing w:after="0"/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</w:pPr>
    </w:p>
    <w:p w:rsidR="004C284A" w:rsidRPr="006A5FEF" w:rsidRDefault="004C284A" w:rsidP="004C284A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6A5FE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Numer pomieszczenia: oznakowanie wypukłe cyfrą/cyfrą i literą</w:t>
      </w:r>
      <w:r w:rsidRPr="006A5FE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</w:t>
      </w:r>
      <w:r w:rsidRPr="006A5FEF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</w:rPr>
        <w:t xml:space="preserve">cyfry arabskie i litery łacińskie, znaki interpunkcyjne), </w:t>
      </w:r>
    </w:p>
    <w:p w:rsidR="004C284A" w:rsidRPr="004C284A" w:rsidRDefault="004C284A" w:rsidP="004C28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b/>
          <w:sz w:val="24"/>
          <w:szCs w:val="24"/>
          <w:lang w:eastAsia="pl-PL"/>
        </w:rPr>
        <w:t>- krój pisma</w:t>
      </w: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: czcionka bezszeryfowa CENTRY GOTHIC, </w:t>
      </w: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- wymiary numeru:</w:t>
      </w:r>
      <w:r w:rsidRPr="004C2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wysokość min.</w:t>
      </w:r>
      <w:r w:rsidR="000375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18-</w:t>
      </w:r>
      <w:r w:rsidR="000C5401" w:rsidRPr="002A41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</w:t>
      </w:r>
      <w:r w:rsidRPr="002A41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mm</w:t>
      </w:r>
      <w:r w:rsidRPr="004C284A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głębokość/wypukłość: min.0,5mm</w:t>
      </w:r>
      <w:r w:rsidR="00390B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4C284A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A41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max. 2mm</w:t>
      </w: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>- Kolor</w:t>
      </w:r>
      <w:r w:rsidR="006A5FEF">
        <w:rPr>
          <w:rFonts w:ascii="Times New Roman" w:eastAsia="Calibri" w:hAnsi="Times New Roman" w:cs="Times New Roman"/>
          <w:b/>
          <w:color w:val="444444"/>
          <w:sz w:val="24"/>
          <w:szCs w:val="24"/>
        </w:rPr>
        <w:t xml:space="preserve"> tekstu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: biały RAL 9003</w:t>
      </w:r>
    </w:p>
    <w:p w:rsidR="0008347B" w:rsidRDefault="0008347B" w:rsidP="004C284A">
      <w:pPr>
        <w:spacing w:after="0" w:line="240" w:lineRule="auto"/>
        <w:rPr>
          <w:rFonts w:ascii="Times New Roman" w:eastAsia="Calibri" w:hAnsi="Times New Roman" w:cs="Times New Roman"/>
          <w:b/>
          <w:color w:val="444444"/>
          <w:sz w:val="24"/>
          <w:szCs w:val="24"/>
        </w:rPr>
      </w:pP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 xml:space="preserve">Montaż: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tuż nad klamką</w:t>
      </w: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Mocowana na stałe-taśma </w:t>
      </w:r>
      <w:r w:rsidRPr="004C284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3M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na całej powierzchni tabliczki- zapewniająca trwały montaż. </w:t>
      </w: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Koszt i staranie</w:t>
      </w: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 xml:space="preserve">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Wykonawcy (transport, montaż). Wykonawca wliczy w cenę tabliczki całkowity koszt montażu tabliczek</w:t>
      </w:r>
      <w:r w:rsidR="006A5FEF">
        <w:rPr>
          <w:rFonts w:ascii="Times New Roman" w:eastAsia="Calibri" w:hAnsi="Times New Roman" w:cs="Times New Roman"/>
          <w:color w:val="444444"/>
          <w:sz w:val="24"/>
          <w:szCs w:val="24"/>
        </w:rPr>
        <w:t>i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w miejscach wskazanych przez Zamawiającego.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Montaż u Zamawiającego może następować w dni robocze od poniedziałku do piątku w godzinach od 7:30 do uzgodnienia</w:t>
      </w:r>
    </w:p>
    <w:p w:rsidR="004C284A" w:rsidRPr="006A5FEF" w:rsidRDefault="006A5FEF" w:rsidP="004C284A">
      <w:pPr>
        <w:numPr>
          <w:ilvl w:val="0"/>
          <w:numId w:val="29"/>
        </w:numPr>
        <w:spacing w:after="0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5FEF">
        <w:rPr>
          <w:rFonts w:ascii="Times New Roman" w:eastAsia="Calibri" w:hAnsi="Times New Roman" w:cs="Times New Roman"/>
          <w:b/>
          <w:sz w:val="24"/>
          <w:szCs w:val="24"/>
        </w:rPr>
        <w:t>Planowana i</w:t>
      </w:r>
      <w:r w:rsidR="004C284A" w:rsidRPr="006A5FEF">
        <w:rPr>
          <w:rFonts w:ascii="Times New Roman" w:eastAsia="Calibri" w:hAnsi="Times New Roman" w:cs="Times New Roman"/>
          <w:b/>
          <w:sz w:val="24"/>
          <w:szCs w:val="24"/>
        </w:rPr>
        <w:t>lość w poszczególnych budynkach 550szt.</w:t>
      </w:r>
    </w:p>
    <w:p w:rsidR="004C284A" w:rsidRPr="006A5FEF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FEF">
        <w:rPr>
          <w:rFonts w:ascii="Times New Roman" w:eastAsia="Calibri" w:hAnsi="Times New Roman" w:cs="Times New Roman"/>
          <w:sz w:val="24"/>
          <w:szCs w:val="24"/>
        </w:rPr>
        <w:t>Ilości mogą ulec nieznacznej zmianie (+/-2%), rozliczenie nastąpi na podstawie rzeczywistej ilość szt. odebranych protokolarnie.</w:t>
      </w:r>
    </w:p>
    <w:p w:rsidR="004C284A" w:rsidRPr="006A5FEF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5FEF">
        <w:rPr>
          <w:rFonts w:ascii="Times New Roman" w:eastAsia="Calibri" w:hAnsi="Times New Roman" w:cs="Times New Roman"/>
          <w:sz w:val="24"/>
          <w:szCs w:val="24"/>
        </w:rPr>
        <w:t xml:space="preserve">Wykaz numerów/oznaczeń pomieszczeń wraz z lokalizacją montażu w załączniku nr 1b do opisu przedmiotu zamówienia. </w:t>
      </w:r>
    </w:p>
    <w:p w:rsidR="004C284A" w:rsidRPr="004C284A" w:rsidRDefault="004C284A" w:rsidP="004C284A">
      <w:pPr>
        <w:numPr>
          <w:ilvl w:val="0"/>
          <w:numId w:val="29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Zamawiający po podpisaniu umowy, a przed przystąpieniem do realizacji montażu przekaże Wykonawcy mapy kondygnacji budynków z oznaczeniem pomieszczeń których drzwi będą przedmiotem montażu tabliczek.</w:t>
      </w:r>
    </w:p>
    <w:p w:rsidR="004C284A" w:rsidRPr="004C284A" w:rsidRDefault="004C284A" w:rsidP="004C284A">
      <w:pPr>
        <w:numPr>
          <w:ilvl w:val="0"/>
          <w:numId w:val="29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Wykonawca zobowiązany jest do uzgodnienia </w:t>
      </w: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(drogą elektroniczną)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z wyprzedzeniem min. 3 dniowym terminu montażu tabliczek w poszczególnych lokalizacjach wskazanych przez Zamawiającego.</w:t>
      </w:r>
    </w:p>
    <w:p w:rsidR="004C284A" w:rsidRPr="004C284A" w:rsidRDefault="004C284A" w:rsidP="004C284A">
      <w:pPr>
        <w:numPr>
          <w:ilvl w:val="0"/>
          <w:numId w:val="29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Zakończeniem realizacji zamówienia będzie sporządzenie i podpisanie protokołu odbioru przez obydwie strony. Obustronnie podpisany protokół odbioru bez uwag będzie podstawą wystawienia faktury przez Wykonawcę.</w:t>
      </w:r>
    </w:p>
    <w:p w:rsidR="004C284A" w:rsidRPr="004C284A" w:rsidRDefault="004C284A" w:rsidP="004C284A">
      <w:pPr>
        <w:numPr>
          <w:ilvl w:val="0"/>
          <w:numId w:val="29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lastRenderedPageBreak/>
        <w:t>Wykonawca udzieli gwarancji jakości w zakresie wad fizycznych na dostarczone i zamontowane produkty, w zakresie normalnego użytkowania w tym użyte materiały. Gwarancja obowiązywać będzie od dnia, w którym zastanie podpisany protokół odbioru bez uwag.</w:t>
      </w:r>
    </w:p>
    <w:p w:rsidR="004C284A" w:rsidRPr="004C284A" w:rsidRDefault="004C284A" w:rsidP="004C284A">
      <w:pPr>
        <w:numPr>
          <w:ilvl w:val="0"/>
          <w:numId w:val="29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Wykonawca zobowiązuje się do wykonania usługi z należytą starannością, zasadami współczesnej wiedzy technicznej, obowiązującymi przepisami prawa oraz zgodnie z normami.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Zaleca się, aby Wykonawca dokonał wizji lokalnej oraz uzyskał na swoją odpowiedzialność i ryzyko wszelkie istotne informacje, które mogą być konieczne do przygotowania oferty. Wizja lokalna zostanie dokonana na koszt własny Wykonawcy.</w:t>
      </w:r>
    </w:p>
    <w:p w:rsidR="004C284A" w:rsidRPr="004C284A" w:rsidRDefault="004C284A" w:rsidP="004C284A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Wykonawca poniesie wszelkie koszty związane z przygotowaniem i złożeniem oferty. 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Wyklucza się możliwość roszczeń Wykonawcy związanych z błędnym skalkulowaniem ceny lub </w:t>
      </w:r>
      <w:r w:rsidRPr="004C284A">
        <w:rPr>
          <w:rFonts w:ascii="Times New Roman" w:eastAsia="Calibri" w:hAnsi="Times New Roman" w:cs="Times New Roman"/>
          <w:sz w:val="24"/>
          <w:szCs w:val="24"/>
        </w:rPr>
        <w:t>pominięciem elementów niezbędnych do wykonania umowy.</w:t>
      </w:r>
    </w:p>
    <w:p w:rsidR="004C284A" w:rsidRPr="002A4197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197">
        <w:rPr>
          <w:rFonts w:ascii="Times New Roman" w:eastAsia="Calibri" w:hAnsi="Times New Roman" w:cs="Times New Roman"/>
          <w:sz w:val="24"/>
          <w:szCs w:val="24"/>
        </w:rPr>
        <w:t>Cena jednostkowa obejmuje wszystkie koszty związane z realizacją przedmiotu zamówienia, tj. w szczególności koszty zaprojektowania, wykonania, transportu, montażu.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sz w:val="24"/>
          <w:szCs w:val="24"/>
        </w:rPr>
        <w:t>Zadanie II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 w:rsidRPr="004C284A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Opis przedmiotu zamówienia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Zaprojektowanie, wykonanie, dostawa oraz montaż  3 szt.  tablic informacyjnych /wewnętrznych/ z treścią zapisaną w </w:t>
      </w:r>
      <w:r w:rsidR="00AF41BF" w:rsidRPr="004C284A">
        <w:rPr>
          <w:rFonts w:ascii="Times New Roman" w:eastAsia="Calibri" w:hAnsi="Times New Roman" w:cs="Times New Roman"/>
          <w:sz w:val="24"/>
          <w:szCs w:val="24"/>
        </w:rPr>
        <w:t xml:space="preserve">alfabecie </w:t>
      </w:r>
      <w:r w:rsidR="00AF41BF"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Braille’a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w budynku Rektoratu UTH w Radomiu, ul. Malczewskiego 29 Radom.</w:t>
      </w: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W związku z realizacją projektu: nr POWR.03.05.00-00-A059/20  „ UTHRad.- dostępny dla wszystkich” w ramach Programu Operacyjnego Wiedza Edukacja Rozwój 2014- 2020 współfinasowanego ze środków Europejskiego Funduszu Społecznego </w:t>
      </w:r>
    </w:p>
    <w:p w:rsidR="004C284A" w:rsidRPr="004C284A" w:rsidRDefault="004C284A" w:rsidP="004C284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284A" w:rsidRPr="004C284A" w:rsidRDefault="004C284A" w:rsidP="004C284A">
      <w:pPr>
        <w:numPr>
          <w:ilvl w:val="0"/>
          <w:numId w:val="30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>Projekt: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Wykonawca w terminie do 7 dni licząc od daty podpisania umowy o udzielenie zamówienia przez Zamawiającego zobowiązany jest do przedstawienia projektu do akceptacji Zamawiającego. Wykonawca jest zobowiązany aż do czasu ostatecznej akceptacji projektu przez Zamawiającego do uwzględnienia uwag Zamawiającego. Wykonawca  naniesie popr</w:t>
      </w:r>
      <w:r w:rsidR="00AF41BF">
        <w:rPr>
          <w:rFonts w:ascii="Times New Roman" w:eastAsia="Calibri" w:hAnsi="Times New Roman" w:cs="Times New Roman"/>
          <w:sz w:val="24"/>
          <w:szCs w:val="24"/>
        </w:rPr>
        <w:t>awki do projektu w terminie do 2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dni licząc od daty zgłoszenia uwag przez Zamawiającego. </w:t>
      </w:r>
    </w:p>
    <w:p w:rsidR="004C284A" w:rsidRPr="00866A8D" w:rsidRDefault="004C284A" w:rsidP="004C284A">
      <w:pPr>
        <w:numPr>
          <w:ilvl w:val="0"/>
          <w:numId w:val="30"/>
        </w:numPr>
        <w:spacing w:after="0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Opis parametrów:</w:t>
      </w:r>
    </w:p>
    <w:p w:rsidR="00866A8D" w:rsidRPr="004C284A" w:rsidRDefault="00866A8D" w:rsidP="00866A8D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a/Tabliczki: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866A8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materiał: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tworzywo sztuczne PMMA gatunek I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866A8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wymiary:</w:t>
      </w: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tablice o tych samych wymiarach </w:t>
      </w:r>
      <w:r w:rsidR="00F36E25">
        <w:rPr>
          <w:rFonts w:ascii="Times New Roman" w:eastAsia="Calibri" w:hAnsi="Times New Roman" w:cs="Times New Roman"/>
          <w:color w:val="000000"/>
          <w:sz w:val="24"/>
          <w:szCs w:val="24"/>
        </w:rPr>
        <w:t>dostosowanych</w:t>
      </w:r>
      <w:r w:rsidR="009858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ilości tekstu </w:t>
      </w: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min. Sz.25cm x w.25 cm x g</w:t>
      </w:r>
      <w:r w:rsidR="0098585E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.3 (+/_2mm) (wymagana treść tablic poniżej);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866A8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kolor:</w:t>
      </w:r>
      <w:r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białe -nieprzezroczyste, brzegi gładkie</w:t>
      </w: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8347B" w:rsidRPr="00866A8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tekst</w:t>
      </w:r>
      <w:r w:rsidR="000834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347B" w:rsidRPr="004C284A">
        <w:rPr>
          <w:rFonts w:ascii="Times New Roman" w:eastAsia="Calibri" w:hAnsi="Times New Roman" w:cs="Times New Roman"/>
          <w:sz w:val="24"/>
          <w:szCs w:val="24"/>
        </w:rPr>
        <w:t xml:space="preserve">w alfabecie </w:t>
      </w:r>
      <w:r w:rsidR="0008347B"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Braille’a</w:t>
      </w:r>
      <w:r w:rsidR="0008347B" w:rsidRPr="004C2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47B">
        <w:rPr>
          <w:rFonts w:ascii="Times New Roman" w:eastAsia="Calibri" w:hAnsi="Times New Roman" w:cs="Times New Roman"/>
          <w:sz w:val="24"/>
          <w:szCs w:val="24"/>
        </w:rPr>
        <w:t xml:space="preserve">wykonany </w:t>
      </w:r>
      <w:r w:rsidR="0008347B">
        <w:rPr>
          <w:rFonts w:ascii="Times New Roman" w:eastAsia="Calibri" w:hAnsi="Times New Roman" w:cs="Times New Roman"/>
          <w:color w:val="444444"/>
          <w:sz w:val="24"/>
          <w:szCs w:val="24"/>
        </w:rPr>
        <w:t>techniką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o wyjątkowej odporności na zarysowanie oraz odporny na warunki atmosferyczne, kolor </w:t>
      </w:r>
      <w:r w:rsidRPr="004C284A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  <w:t>CMYK: 100 75 0 20 (lub zbliżony do akceptacji przez Zamawiającego)</w:t>
      </w:r>
    </w:p>
    <w:p w:rsidR="004C284A" w:rsidRDefault="004C284A" w:rsidP="004C284A">
      <w:pPr>
        <w:spacing w:after="0"/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</w:pPr>
      <w:r w:rsidRPr="004C284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Pismo punktowe z zastosowaniem odpowiednich parametrów, czcionka Marburg Medium, minimalne dopuszczalne parametry czcionki brajlowskiej na rynku polskim</w:t>
      </w:r>
      <w:r w:rsidRPr="004C284A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t>- zgodnie z zaleceniami PZN głębokość 0,3mm -0,5mm oraz szerokość podstawy 1,3mm-1,6mm.</w:t>
      </w:r>
    </w:p>
    <w:p w:rsidR="0008347B" w:rsidRPr="004C284A" w:rsidRDefault="0008347B" w:rsidP="004C284A">
      <w:pPr>
        <w:spacing w:after="0"/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</w:pPr>
    </w:p>
    <w:p w:rsidR="00B96DB4" w:rsidRPr="0008347B" w:rsidRDefault="00866A8D" w:rsidP="004C284A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b/</w:t>
      </w:r>
      <w:r w:rsidR="0008347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</w:t>
      </w:r>
      <w:r w:rsidR="004C284A" w:rsidRPr="004C28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ontaż</w:t>
      </w:r>
      <w:r w:rsidR="004C284A" w:rsidRPr="004C28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="0008347B"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Mocowana na stałe-taśma </w:t>
      </w:r>
      <w:r w:rsidR="0008347B" w:rsidRPr="004C284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3M </w:t>
      </w:r>
      <w:r w:rsidR="0008347B"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- zapewniająca trwały montaż. </w:t>
      </w: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Koszt i staranie</w:t>
      </w: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 xml:space="preserve"> </w:t>
      </w:r>
      <w:r w:rsidRPr="004C284A">
        <w:rPr>
          <w:rFonts w:ascii="Times New Roman" w:eastAsia="Calibri" w:hAnsi="Times New Roman" w:cs="Times New Roman"/>
          <w:color w:val="444444"/>
          <w:sz w:val="24"/>
          <w:szCs w:val="24"/>
        </w:rPr>
        <w:t>Wykonawcy (transport, montaż). Wykonawca wliczy w cenę tabliczki całkowity koszt montażu w miejscach wskazanych przez Zamawiającego.</w:t>
      </w:r>
    </w:p>
    <w:p w:rsidR="004C284A" w:rsidRPr="004C284A" w:rsidRDefault="004C284A" w:rsidP="004C284A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Montaż u Zamawiającego może następować w dni robocze od poniedziałku do piątku w godzinach od 7:30 do uzgodnienia</w:t>
      </w:r>
    </w:p>
    <w:p w:rsidR="004C284A" w:rsidRPr="004C284A" w:rsidRDefault="004C284A" w:rsidP="004C284A">
      <w:pPr>
        <w:numPr>
          <w:ilvl w:val="0"/>
          <w:numId w:val="30"/>
        </w:numPr>
        <w:spacing w:after="0"/>
        <w:ind w:left="0" w:firstLine="0"/>
        <w:contextualSpacing/>
        <w:rPr>
          <w:rFonts w:ascii="Times New Roman" w:eastAsia="Calibri" w:hAnsi="Times New Roman" w:cs="Times New Roman"/>
          <w:b/>
          <w:color w:val="444444"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color w:val="444444"/>
          <w:sz w:val="24"/>
          <w:szCs w:val="24"/>
        </w:rPr>
        <w:t>Treść tabliczek</w:t>
      </w:r>
    </w:p>
    <w:p w:rsidR="004C284A" w:rsidRPr="00BB77F9" w:rsidRDefault="004C284A" w:rsidP="004C2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C28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BB77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(Tablica 1)</w:t>
      </w:r>
    </w:p>
    <w:p w:rsidR="004C284A" w:rsidRPr="004C284A" w:rsidRDefault="004C284A" w:rsidP="004C28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84A">
        <w:rPr>
          <w:rFonts w:ascii="Times New Roman" w:eastAsia="Calibri" w:hAnsi="Times New Roman" w:cs="Times New Roman"/>
          <w:b/>
          <w:sz w:val="28"/>
          <w:szCs w:val="28"/>
        </w:rPr>
        <w:t>PARTER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CENTRALNY   PUNKT   INFORMACJI – 4,5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DZIAŁ KADR -  6, 7, 8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POKÓJ   SOCJALNY  -  10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KIEROWCY -  11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ARCHIWUM  12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UCZELNIANA   RADA   SAMORZĄDU   STUDENCKIEGO  - 13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BHP  - 14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KANCELARIA   OGÓLNA – 15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WYDAWNICTWO  - 22, 23, 24, 27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BIURO OSÓB NIEPEŁNOSPRAWNYCH - 23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SALA   SENATU – 25</w:t>
      </w:r>
    </w:p>
    <w:p w:rsid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DZIAŁ SPRAW   STUDENCKICH – 28, 29</w:t>
      </w:r>
    </w:p>
    <w:p w:rsidR="00CC4358" w:rsidRDefault="00CC4358" w:rsidP="004C284A">
      <w:pPr>
        <w:rPr>
          <w:rFonts w:ascii="Times New Roman" w:eastAsia="Calibri" w:hAnsi="Times New Roman" w:cs="Times New Roman"/>
          <w:sz w:val="28"/>
          <w:szCs w:val="28"/>
        </w:rPr>
      </w:pPr>
    </w:p>
    <w:p w:rsidR="00CC4358" w:rsidRPr="004C284A" w:rsidRDefault="00CC4358" w:rsidP="004C284A">
      <w:pPr>
        <w:rPr>
          <w:rFonts w:ascii="Times New Roman" w:eastAsia="Calibri" w:hAnsi="Times New Roman" w:cs="Times New Roman"/>
          <w:sz w:val="28"/>
          <w:szCs w:val="28"/>
        </w:rPr>
      </w:pPr>
    </w:p>
    <w:p w:rsidR="00BB77F9" w:rsidRDefault="00BB77F9" w:rsidP="00BB77F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(Tablica 2</w:t>
      </w:r>
      <w:r w:rsidRPr="00BB77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</w:p>
    <w:p w:rsidR="004C284A" w:rsidRPr="004C284A" w:rsidRDefault="004C284A" w:rsidP="004C28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84A">
        <w:rPr>
          <w:rFonts w:ascii="Times New Roman" w:eastAsia="Calibri" w:hAnsi="Times New Roman" w:cs="Times New Roman"/>
          <w:b/>
          <w:sz w:val="28"/>
          <w:szCs w:val="28"/>
        </w:rPr>
        <w:t>I  PIĘTRO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lastRenderedPageBreak/>
        <w:t>BIURO REKTORA – 103, 104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 xml:space="preserve">PEŁNOMOCNIK ds. OCHRONY INFORMACJI  NIEJAWNYCH, 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STANOWISKO ds. OBRONNYCH – 105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SEKRETARIAT PROREKTORA ds. DYDAKTYCZNYCH  I  STUDENCKICH – 106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DZIAŁ  NAUCZANIA – 107-110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RADCY   PRAWNI – 111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SEKRETARIAT  REKTORA – 114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SEKCJA  ROZWOJU  KADRY   NAUKOWEJ  -  119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DZIAŁ   OBSŁUGI  BADAŃ  NAUKOWYCH  I  PROJEKTÓW  UNIJNYCH  - 120, 121, 125, 126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 xml:space="preserve">SEKRETARIAT 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 xml:space="preserve">PROREKTORA ds. BADAŃ  NAUKOWYCH  I 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PROREKTORA  ds. ROZWOJU   KADRY  I  WSPÓŁPRACY   Z  ZAGRANICĄ – 122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DZIAŁ  WSPÓŁPRACY  Z ZAGRANICĄ – 123, 124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OŚRODEK  INFORMACJI  I  PROMOCJI – 128</w:t>
      </w:r>
    </w:p>
    <w:p w:rsidR="004C284A" w:rsidRPr="004C284A" w:rsidRDefault="00BB77F9" w:rsidP="004C28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(Tablica 3</w:t>
      </w:r>
      <w:r w:rsidRPr="00BB77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</w:p>
    <w:p w:rsidR="004C284A" w:rsidRPr="004C284A" w:rsidRDefault="004C284A" w:rsidP="004C28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84A">
        <w:rPr>
          <w:rFonts w:ascii="Times New Roman" w:eastAsia="Calibri" w:hAnsi="Times New Roman" w:cs="Times New Roman"/>
          <w:b/>
          <w:sz w:val="28"/>
          <w:szCs w:val="28"/>
        </w:rPr>
        <w:t>II PIĘTRO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OŚRODEK   INFORMATYKI  I  PROMOCJI – 202, 203, 209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SEKCJA  ZAMÓWIEŃ  PUBLICZNYCH  - 205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DZIAŁ  APARATURY  ZAOPATRZENIA  I  TRANSPORTU – 206, 207, 208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DZIAŁ ZARZĄDZANIA OBIEKTAMI UCZELNI - 210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RZECZNIK   PATENTOWY – 211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lastRenderedPageBreak/>
        <w:t>DZIAŁ INWESTYCJI, REMONTÓW I GOSPODAROWANIA NIERUCHOMOŚCIAMI – 213, 214, 204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SEKRETARIAT  KANCLERZA  - 218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SEKCJA   KSIĘGOWOŚCI   FINANSOWEJ,  MAJĄTKOWEJ  I  KOSZTÓW – 223, 225-228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KASA – 224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SEKCJA  RACHUBY  PŁAC – 230-232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KWESTOR , Z-CA  KWESTORA – 233</w:t>
      </w:r>
    </w:p>
    <w:p w:rsidR="004C284A" w:rsidRPr="004C284A" w:rsidRDefault="004C284A" w:rsidP="004C284A">
      <w:pPr>
        <w:rPr>
          <w:rFonts w:ascii="Times New Roman" w:eastAsia="Calibri" w:hAnsi="Times New Roman" w:cs="Times New Roman"/>
          <w:sz w:val="28"/>
          <w:szCs w:val="28"/>
        </w:rPr>
      </w:pPr>
      <w:r w:rsidRPr="004C284A">
        <w:rPr>
          <w:rFonts w:ascii="Times New Roman" w:eastAsia="Calibri" w:hAnsi="Times New Roman" w:cs="Times New Roman"/>
          <w:sz w:val="28"/>
          <w:szCs w:val="28"/>
        </w:rPr>
        <w:t>DZIAŁ  OGÓLNO-ADMINISTRACYJNY  - 234-235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zobowiązany jest do uzgodnienia (drogą mailową) z wyprzedzeniem min. </w:t>
      </w:r>
      <w:r w:rsidR="0098131F" w:rsidRPr="0098131F">
        <w:rPr>
          <w:rFonts w:ascii="Times New Roman" w:eastAsia="Calibri" w:hAnsi="Times New Roman" w:cs="Times New Roman"/>
          <w:sz w:val="24"/>
          <w:szCs w:val="24"/>
        </w:rPr>
        <w:t>2</w:t>
      </w:r>
      <w:r w:rsidRPr="0098131F">
        <w:rPr>
          <w:rFonts w:ascii="Times New Roman" w:eastAsia="Calibri" w:hAnsi="Times New Roman" w:cs="Times New Roman"/>
          <w:sz w:val="24"/>
          <w:szCs w:val="24"/>
        </w:rPr>
        <w:t xml:space="preserve"> dniowym </w:t>
      </w: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terminu montażu tablic w lokalizacjach wskazanych przez Zamawiającego.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Tablice muszą być wykonane z materiałów pierwszego gatunku, bez zadrapań i nierówności, a także muszą być odporne na UV i warunki atmosferyczne.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do wymiany na własny koszt, dostarczonych tablic w których wystąpiły wady lub zostały wykonane niezgodnie z OPZ.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Zakończeniem realizacji zamówienia będzie sporządzenie i podpisanie protokołu odbioru przez obydwie strony. Obustronnie podpisany protokół odbioru bez uwag będzie podstawą wystawienia faktury przez Wykonawcę.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udzieli gwarancji 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jakości w zakresie wad fizycznych na dostarczone i zamontowane produkty, w zakresie normalnego użytkowania </w:t>
      </w: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w tym użyte materiały. Gwarancja obowiązywać będzie od dnia, w którym zastanie podpisany protokół odbioru bez uwag.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do wykonania usługi z należytą starannością, zasadami współczesnej wiedzy technicznej, obowiązującymi przepisami prawa oraz zgodnie z normami.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 w:cs="Times New Roman"/>
        </w:rPr>
      </w:pP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Zaleca się, aby Wykonawca dokonał wizji lokalnej oraz uzyskał na swoją odpowiedzialność i ryzyko wszelkie istotne informacje, które mogą być konieczne do przygotowania oferty. Wizja lokalna zostanie dokonana na koszt własny Wykonawcy.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>Wykonawca poniesie wszelkie koszty związane z przygotowaniem i złożeniem oferty.</w:t>
      </w:r>
    </w:p>
    <w:p w:rsidR="004C284A" w:rsidRPr="004C284A" w:rsidRDefault="004C284A" w:rsidP="004C28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8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284A">
        <w:rPr>
          <w:rFonts w:ascii="Times New Roman" w:eastAsia="Calibri" w:hAnsi="Times New Roman" w:cs="Times New Roman"/>
          <w:color w:val="000000"/>
          <w:sz w:val="24"/>
          <w:szCs w:val="24"/>
        </w:rPr>
        <w:t>Wyklucza się możliwość roszczeń Wykonawcy związanych z błędnym skalkulowaniem ceny lub pominięciem elementów niezbędnych do wykonania umowy.</w:t>
      </w:r>
    </w:p>
    <w:p w:rsidR="004C284A" w:rsidRPr="004C284A" w:rsidRDefault="004C284A" w:rsidP="004C28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284A" w:rsidRPr="00CC4358" w:rsidRDefault="004C284A" w:rsidP="004C28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358">
        <w:rPr>
          <w:rFonts w:ascii="Times New Roman" w:eastAsia="Calibri" w:hAnsi="Times New Roman" w:cs="Times New Roman"/>
          <w:sz w:val="24"/>
          <w:szCs w:val="24"/>
        </w:rPr>
        <w:t>Cena obejmuje wszystkie koszty związane z realizacją przedmiotu zamówienia, tj. w szczególności koszty zaprojektowania, wykonania, transportu, montażu.</w:t>
      </w:r>
    </w:p>
    <w:p w:rsidR="00B37243" w:rsidRDefault="00B37243" w:rsidP="004C284A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7243" w:rsidRDefault="00B37243" w:rsidP="004C284A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C284A" w:rsidRPr="004C284A" w:rsidRDefault="004C284A" w:rsidP="004C284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6FA3" w:rsidRPr="00687BB2" w:rsidRDefault="00D16FA3" w:rsidP="00687BB2">
      <w:pPr>
        <w:rPr>
          <w:rStyle w:val="Uwydatnienie"/>
          <w:i w:val="0"/>
          <w:iCs w:val="0"/>
        </w:rPr>
      </w:pPr>
    </w:p>
    <w:sectPr w:rsidR="00D16FA3" w:rsidRPr="00687BB2" w:rsidSect="00752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F6" w:rsidRDefault="002267F6">
      <w:r>
        <w:separator/>
      </w:r>
    </w:p>
  </w:endnote>
  <w:endnote w:type="continuationSeparator" w:id="0">
    <w:p w:rsidR="002267F6" w:rsidRDefault="002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E" w:rsidRDefault="00467C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  <w:r w:rsidR="00467CAE">
      <w:rPr>
        <w:b/>
        <w:bCs/>
        <w:sz w:val="18"/>
        <w:szCs w:val="18"/>
      </w:rPr>
      <w:t>w Radomiu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E" w:rsidRDefault="00467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F6" w:rsidRDefault="002267F6">
      <w:r>
        <w:separator/>
      </w:r>
    </w:p>
  </w:footnote>
  <w:footnote w:type="continuationSeparator" w:id="0">
    <w:p w:rsidR="002267F6" w:rsidRDefault="0022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E" w:rsidRDefault="00467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15351DF" wp14:editId="0478CABB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r w:rsidR="0038134B" w:rsidRPr="000D2196">
      <w:rPr>
        <w:rFonts w:ascii="Calibri" w:hAnsi="Calibri" w:cs="Calibri"/>
        <w:b/>
        <w:bCs/>
        <w:sz w:val="17"/>
        <w:szCs w:val="17"/>
      </w:rPr>
      <w:t>UTHRad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8D16CD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9061EEF" wp14:editId="6ADD76BC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045BB"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E" w:rsidRDefault="00467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4EDF"/>
    <w:multiLevelType w:val="hybridMultilevel"/>
    <w:tmpl w:val="D12031C0"/>
    <w:lvl w:ilvl="0" w:tplc="E09A0C80">
      <w:start w:val="1"/>
      <w:numFmt w:val="decimal"/>
      <w:lvlText w:val="%1."/>
      <w:lvlJc w:val="left"/>
      <w:pPr>
        <w:ind w:left="720" w:hanging="360"/>
      </w:pPr>
      <w:rPr>
        <w:b/>
        <w:color w:val="4444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CE335E"/>
    <w:multiLevelType w:val="hybridMultilevel"/>
    <w:tmpl w:val="BFBC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A5B86"/>
    <w:multiLevelType w:val="hybridMultilevel"/>
    <w:tmpl w:val="3550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3629A3"/>
    <w:multiLevelType w:val="hybridMultilevel"/>
    <w:tmpl w:val="2C42376A"/>
    <w:lvl w:ilvl="0" w:tplc="E3389E6C">
      <w:start w:val="1"/>
      <w:numFmt w:val="decimal"/>
      <w:lvlText w:val="%1."/>
      <w:lvlJc w:val="left"/>
      <w:pPr>
        <w:ind w:left="720" w:hanging="360"/>
      </w:pPr>
      <w:rPr>
        <w:b/>
        <w:color w:val="4444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3"/>
  </w:num>
  <w:num w:numId="5">
    <w:abstractNumId w:val="6"/>
  </w:num>
  <w:num w:numId="6">
    <w:abstractNumId w:val="15"/>
  </w:num>
  <w:num w:numId="7">
    <w:abstractNumId w:val="13"/>
  </w:num>
  <w:num w:numId="8">
    <w:abstractNumId w:val="28"/>
  </w:num>
  <w:num w:numId="9">
    <w:abstractNumId w:val="21"/>
  </w:num>
  <w:num w:numId="10">
    <w:abstractNumId w:val="16"/>
  </w:num>
  <w:num w:numId="11">
    <w:abstractNumId w:val="25"/>
  </w:num>
  <w:num w:numId="12">
    <w:abstractNumId w:val="29"/>
  </w:num>
  <w:num w:numId="13">
    <w:abstractNumId w:val="12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6"/>
  </w:num>
  <w:num w:numId="21">
    <w:abstractNumId w:val="10"/>
  </w:num>
  <w:num w:numId="22">
    <w:abstractNumId w:val="8"/>
  </w:num>
  <w:num w:numId="23">
    <w:abstractNumId w:val="11"/>
  </w:num>
  <w:num w:numId="24">
    <w:abstractNumId w:val="19"/>
  </w:num>
  <w:num w:numId="25">
    <w:abstractNumId w:val="5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1EC9"/>
    <w:rsid w:val="00012B0D"/>
    <w:rsid w:val="00013729"/>
    <w:rsid w:val="0001454F"/>
    <w:rsid w:val="00014ACB"/>
    <w:rsid w:val="00020F0B"/>
    <w:rsid w:val="000232A7"/>
    <w:rsid w:val="00023CFB"/>
    <w:rsid w:val="00026078"/>
    <w:rsid w:val="0002793F"/>
    <w:rsid w:val="00032B4D"/>
    <w:rsid w:val="00034167"/>
    <w:rsid w:val="0003482B"/>
    <w:rsid w:val="00035CE8"/>
    <w:rsid w:val="000365AB"/>
    <w:rsid w:val="00036CAF"/>
    <w:rsid w:val="00036FDA"/>
    <w:rsid w:val="0003753E"/>
    <w:rsid w:val="000400AC"/>
    <w:rsid w:val="00040FB7"/>
    <w:rsid w:val="0004199D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60CA8"/>
    <w:rsid w:val="0006389D"/>
    <w:rsid w:val="00066630"/>
    <w:rsid w:val="00070485"/>
    <w:rsid w:val="00070BF0"/>
    <w:rsid w:val="000818A3"/>
    <w:rsid w:val="00081DDB"/>
    <w:rsid w:val="00082388"/>
    <w:rsid w:val="00082D49"/>
    <w:rsid w:val="0008347B"/>
    <w:rsid w:val="000835B0"/>
    <w:rsid w:val="00084084"/>
    <w:rsid w:val="00084A83"/>
    <w:rsid w:val="00085132"/>
    <w:rsid w:val="0008628F"/>
    <w:rsid w:val="0008686F"/>
    <w:rsid w:val="000870E6"/>
    <w:rsid w:val="00087610"/>
    <w:rsid w:val="00091D46"/>
    <w:rsid w:val="00092E01"/>
    <w:rsid w:val="00093674"/>
    <w:rsid w:val="00095C6B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0ACA"/>
    <w:rsid w:val="000C135D"/>
    <w:rsid w:val="000C1E18"/>
    <w:rsid w:val="000C2B5F"/>
    <w:rsid w:val="000C5401"/>
    <w:rsid w:val="000C59D8"/>
    <w:rsid w:val="000C5E53"/>
    <w:rsid w:val="000D2196"/>
    <w:rsid w:val="000D2B1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4AFA"/>
    <w:rsid w:val="000F776B"/>
    <w:rsid w:val="0010001E"/>
    <w:rsid w:val="0010385C"/>
    <w:rsid w:val="001076F1"/>
    <w:rsid w:val="00117384"/>
    <w:rsid w:val="0012064E"/>
    <w:rsid w:val="00121321"/>
    <w:rsid w:val="001253FD"/>
    <w:rsid w:val="0012694D"/>
    <w:rsid w:val="00133CC6"/>
    <w:rsid w:val="00134367"/>
    <w:rsid w:val="00134755"/>
    <w:rsid w:val="00141309"/>
    <w:rsid w:val="00141BBE"/>
    <w:rsid w:val="00143E87"/>
    <w:rsid w:val="00145C7C"/>
    <w:rsid w:val="00153350"/>
    <w:rsid w:val="00153940"/>
    <w:rsid w:val="00153A98"/>
    <w:rsid w:val="00155596"/>
    <w:rsid w:val="00155E4E"/>
    <w:rsid w:val="00164E9F"/>
    <w:rsid w:val="00165558"/>
    <w:rsid w:val="00166649"/>
    <w:rsid w:val="00166ED5"/>
    <w:rsid w:val="00171201"/>
    <w:rsid w:val="001725C1"/>
    <w:rsid w:val="00172CF1"/>
    <w:rsid w:val="00172E13"/>
    <w:rsid w:val="00175EB0"/>
    <w:rsid w:val="00180B82"/>
    <w:rsid w:val="0018483F"/>
    <w:rsid w:val="00186946"/>
    <w:rsid w:val="0019288A"/>
    <w:rsid w:val="001933F8"/>
    <w:rsid w:val="001933FE"/>
    <w:rsid w:val="00193D64"/>
    <w:rsid w:val="00193F02"/>
    <w:rsid w:val="001A1B60"/>
    <w:rsid w:val="001B0462"/>
    <w:rsid w:val="001B216C"/>
    <w:rsid w:val="001B5CD4"/>
    <w:rsid w:val="001B5D1C"/>
    <w:rsid w:val="001B65E7"/>
    <w:rsid w:val="001B6C8F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67F6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6E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827BD"/>
    <w:rsid w:val="002831D6"/>
    <w:rsid w:val="00290E9E"/>
    <w:rsid w:val="00291762"/>
    <w:rsid w:val="0029181F"/>
    <w:rsid w:val="00293629"/>
    <w:rsid w:val="00297D81"/>
    <w:rsid w:val="002A06B1"/>
    <w:rsid w:val="002A4197"/>
    <w:rsid w:val="002A6446"/>
    <w:rsid w:val="002A64CC"/>
    <w:rsid w:val="002A66C3"/>
    <w:rsid w:val="002A6A03"/>
    <w:rsid w:val="002A74BD"/>
    <w:rsid w:val="002A7FFA"/>
    <w:rsid w:val="002B0BB3"/>
    <w:rsid w:val="002B19D6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4E79"/>
    <w:rsid w:val="002D64B7"/>
    <w:rsid w:val="002E1443"/>
    <w:rsid w:val="002E32E1"/>
    <w:rsid w:val="002E3D5A"/>
    <w:rsid w:val="002E4D2D"/>
    <w:rsid w:val="002E602F"/>
    <w:rsid w:val="002E6738"/>
    <w:rsid w:val="002F18E5"/>
    <w:rsid w:val="002F3D57"/>
    <w:rsid w:val="002F619B"/>
    <w:rsid w:val="002F6E57"/>
    <w:rsid w:val="002F7E9B"/>
    <w:rsid w:val="002F7F12"/>
    <w:rsid w:val="00306023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63EF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01D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6C01"/>
    <w:rsid w:val="00367510"/>
    <w:rsid w:val="00375897"/>
    <w:rsid w:val="00375AE3"/>
    <w:rsid w:val="003774C8"/>
    <w:rsid w:val="0038134B"/>
    <w:rsid w:val="003825AD"/>
    <w:rsid w:val="003842BA"/>
    <w:rsid w:val="0038484A"/>
    <w:rsid w:val="003864CF"/>
    <w:rsid w:val="00386B96"/>
    <w:rsid w:val="003870C2"/>
    <w:rsid w:val="00387BE5"/>
    <w:rsid w:val="00387D8C"/>
    <w:rsid w:val="00390BC9"/>
    <w:rsid w:val="00393C99"/>
    <w:rsid w:val="00396976"/>
    <w:rsid w:val="003978A9"/>
    <w:rsid w:val="003A0CC0"/>
    <w:rsid w:val="003A15BE"/>
    <w:rsid w:val="003A4F79"/>
    <w:rsid w:val="003A5F29"/>
    <w:rsid w:val="003A7123"/>
    <w:rsid w:val="003A7612"/>
    <w:rsid w:val="003B3339"/>
    <w:rsid w:val="003C0AAB"/>
    <w:rsid w:val="003C3F3F"/>
    <w:rsid w:val="003D2A32"/>
    <w:rsid w:val="003D2DB8"/>
    <w:rsid w:val="003D569D"/>
    <w:rsid w:val="003E1C99"/>
    <w:rsid w:val="003E3558"/>
    <w:rsid w:val="003E39FC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44B8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DE"/>
    <w:rsid w:val="0044337C"/>
    <w:rsid w:val="00444096"/>
    <w:rsid w:val="00447A19"/>
    <w:rsid w:val="00447EDC"/>
    <w:rsid w:val="00450338"/>
    <w:rsid w:val="0045588E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67CAE"/>
    <w:rsid w:val="0047093F"/>
    <w:rsid w:val="0047464C"/>
    <w:rsid w:val="00482B0F"/>
    <w:rsid w:val="004875A1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B7134"/>
    <w:rsid w:val="004C284A"/>
    <w:rsid w:val="004C55E4"/>
    <w:rsid w:val="004C63E9"/>
    <w:rsid w:val="004C6C16"/>
    <w:rsid w:val="004D3DC6"/>
    <w:rsid w:val="004D440F"/>
    <w:rsid w:val="004D4E92"/>
    <w:rsid w:val="004E05C8"/>
    <w:rsid w:val="004E06EA"/>
    <w:rsid w:val="004E1CA4"/>
    <w:rsid w:val="004E62DD"/>
    <w:rsid w:val="004E67FF"/>
    <w:rsid w:val="004F3FED"/>
    <w:rsid w:val="00501312"/>
    <w:rsid w:val="005023FB"/>
    <w:rsid w:val="005047E7"/>
    <w:rsid w:val="005061DD"/>
    <w:rsid w:val="0051222D"/>
    <w:rsid w:val="005126A2"/>
    <w:rsid w:val="005130F6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5302"/>
    <w:rsid w:val="00572EEA"/>
    <w:rsid w:val="00576D47"/>
    <w:rsid w:val="005777C4"/>
    <w:rsid w:val="00577DD7"/>
    <w:rsid w:val="00583148"/>
    <w:rsid w:val="005868E7"/>
    <w:rsid w:val="0058711E"/>
    <w:rsid w:val="005912DC"/>
    <w:rsid w:val="00591966"/>
    <w:rsid w:val="00592868"/>
    <w:rsid w:val="00594985"/>
    <w:rsid w:val="0059562C"/>
    <w:rsid w:val="00595F84"/>
    <w:rsid w:val="005A31D8"/>
    <w:rsid w:val="005A3FDF"/>
    <w:rsid w:val="005A52E4"/>
    <w:rsid w:val="005A551C"/>
    <w:rsid w:val="005B25DF"/>
    <w:rsid w:val="005B43AE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517B"/>
    <w:rsid w:val="005D7546"/>
    <w:rsid w:val="005E0960"/>
    <w:rsid w:val="005E0E21"/>
    <w:rsid w:val="005E2A59"/>
    <w:rsid w:val="005E4DD1"/>
    <w:rsid w:val="005F07AB"/>
    <w:rsid w:val="005F08C2"/>
    <w:rsid w:val="006010D7"/>
    <w:rsid w:val="006012EE"/>
    <w:rsid w:val="006025C0"/>
    <w:rsid w:val="00604D46"/>
    <w:rsid w:val="0060742A"/>
    <w:rsid w:val="00611855"/>
    <w:rsid w:val="006127E9"/>
    <w:rsid w:val="00613AF8"/>
    <w:rsid w:val="0061588C"/>
    <w:rsid w:val="006176E7"/>
    <w:rsid w:val="006206EA"/>
    <w:rsid w:val="006208B2"/>
    <w:rsid w:val="00622FF7"/>
    <w:rsid w:val="00624CCC"/>
    <w:rsid w:val="006332FE"/>
    <w:rsid w:val="006335D0"/>
    <w:rsid w:val="00650787"/>
    <w:rsid w:val="00650A34"/>
    <w:rsid w:val="006606AD"/>
    <w:rsid w:val="00661A21"/>
    <w:rsid w:val="00662B54"/>
    <w:rsid w:val="00665541"/>
    <w:rsid w:val="00670EE4"/>
    <w:rsid w:val="006733A3"/>
    <w:rsid w:val="006816EF"/>
    <w:rsid w:val="00684FC0"/>
    <w:rsid w:val="00685DE8"/>
    <w:rsid w:val="0068688E"/>
    <w:rsid w:val="00687BB2"/>
    <w:rsid w:val="006900A9"/>
    <w:rsid w:val="00691743"/>
    <w:rsid w:val="00697C55"/>
    <w:rsid w:val="006A3241"/>
    <w:rsid w:val="006A3BE1"/>
    <w:rsid w:val="006A5FEF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A56"/>
    <w:rsid w:val="006D061D"/>
    <w:rsid w:val="006D0B74"/>
    <w:rsid w:val="006D5AB9"/>
    <w:rsid w:val="006D6B27"/>
    <w:rsid w:val="006E0912"/>
    <w:rsid w:val="006E3AD6"/>
    <w:rsid w:val="006E49F0"/>
    <w:rsid w:val="006E554C"/>
    <w:rsid w:val="006E557D"/>
    <w:rsid w:val="006E65A2"/>
    <w:rsid w:val="006F4E3A"/>
    <w:rsid w:val="00701971"/>
    <w:rsid w:val="00704762"/>
    <w:rsid w:val="0070767D"/>
    <w:rsid w:val="00710CE3"/>
    <w:rsid w:val="00715DCD"/>
    <w:rsid w:val="00716A84"/>
    <w:rsid w:val="0072069B"/>
    <w:rsid w:val="007224DE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72EB"/>
    <w:rsid w:val="00770048"/>
    <w:rsid w:val="007718B3"/>
    <w:rsid w:val="00774A07"/>
    <w:rsid w:val="00777D32"/>
    <w:rsid w:val="0078392F"/>
    <w:rsid w:val="00784A8E"/>
    <w:rsid w:val="00785EC6"/>
    <w:rsid w:val="00787D2C"/>
    <w:rsid w:val="00787E7E"/>
    <w:rsid w:val="00792A44"/>
    <w:rsid w:val="00792B12"/>
    <w:rsid w:val="00797306"/>
    <w:rsid w:val="00797EEF"/>
    <w:rsid w:val="007A0AB9"/>
    <w:rsid w:val="007A2640"/>
    <w:rsid w:val="007A3323"/>
    <w:rsid w:val="007A45A5"/>
    <w:rsid w:val="007A6CBC"/>
    <w:rsid w:val="007B1F1D"/>
    <w:rsid w:val="007B2365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44A6"/>
    <w:rsid w:val="00804754"/>
    <w:rsid w:val="00806DF2"/>
    <w:rsid w:val="00810B52"/>
    <w:rsid w:val="00811E06"/>
    <w:rsid w:val="00812145"/>
    <w:rsid w:val="008146C8"/>
    <w:rsid w:val="00817F40"/>
    <w:rsid w:val="00820A63"/>
    <w:rsid w:val="008217F3"/>
    <w:rsid w:val="00821F27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6A8D"/>
    <w:rsid w:val="00866EC0"/>
    <w:rsid w:val="00867114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E7BD8"/>
    <w:rsid w:val="008F099C"/>
    <w:rsid w:val="008F3FD9"/>
    <w:rsid w:val="008F523D"/>
    <w:rsid w:val="00903983"/>
    <w:rsid w:val="009053C3"/>
    <w:rsid w:val="00906307"/>
    <w:rsid w:val="00906899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4972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161E"/>
    <w:rsid w:val="00942290"/>
    <w:rsid w:val="00944048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76685"/>
    <w:rsid w:val="0098131F"/>
    <w:rsid w:val="00982200"/>
    <w:rsid w:val="00984FB3"/>
    <w:rsid w:val="00984FE2"/>
    <w:rsid w:val="0098585E"/>
    <w:rsid w:val="00987397"/>
    <w:rsid w:val="00990A0D"/>
    <w:rsid w:val="00991ADA"/>
    <w:rsid w:val="009932EB"/>
    <w:rsid w:val="0099565A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57D6"/>
    <w:rsid w:val="009C6E00"/>
    <w:rsid w:val="009D2CAE"/>
    <w:rsid w:val="009D421C"/>
    <w:rsid w:val="009D5591"/>
    <w:rsid w:val="009D55A4"/>
    <w:rsid w:val="009D58F2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48C1"/>
    <w:rsid w:val="00A40585"/>
    <w:rsid w:val="00A42C68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77A9"/>
    <w:rsid w:val="00A67837"/>
    <w:rsid w:val="00A678D7"/>
    <w:rsid w:val="00A71FCF"/>
    <w:rsid w:val="00A756B5"/>
    <w:rsid w:val="00A800D1"/>
    <w:rsid w:val="00A829CE"/>
    <w:rsid w:val="00A835B3"/>
    <w:rsid w:val="00A83DFF"/>
    <w:rsid w:val="00A90C55"/>
    <w:rsid w:val="00A9313A"/>
    <w:rsid w:val="00A963D3"/>
    <w:rsid w:val="00AA1221"/>
    <w:rsid w:val="00AA300A"/>
    <w:rsid w:val="00AA3C86"/>
    <w:rsid w:val="00AA5105"/>
    <w:rsid w:val="00AA52AA"/>
    <w:rsid w:val="00AA5309"/>
    <w:rsid w:val="00AA5CF9"/>
    <w:rsid w:val="00AB1DFE"/>
    <w:rsid w:val="00AB2E3B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0062"/>
    <w:rsid w:val="00AF10C2"/>
    <w:rsid w:val="00AF3DA6"/>
    <w:rsid w:val="00AF3F0A"/>
    <w:rsid w:val="00AF41BF"/>
    <w:rsid w:val="00B034E4"/>
    <w:rsid w:val="00B050B9"/>
    <w:rsid w:val="00B07578"/>
    <w:rsid w:val="00B11E19"/>
    <w:rsid w:val="00B134B9"/>
    <w:rsid w:val="00B17414"/>
    <w:rsid w:val="00B176E5"/>
    <w:rsid w:val="00B22F2C"/>
    <w:rsid w:val="00B26621"/>
    <w:rsid w:val="00B33A4A"/>
    <w:rsid w:val="00B36EB0"/>
    <w:rsid w:val="00B36F54"/>
    <w:rsid w:val="00B37243"/>
    <w:rsid w:val="00B40C34"/>
    <w:rsid w:val="00B4198B"/>
    <w:rsid w:val="00B421E0"/>
    <w:rsid w:val="00B43C2F"/>
    <w:rsid w:val="00B46417"/>
    <w:rsid w:val="00B50A55"/>
    <w:rsid w:val="00B5301C"/>
    <w:rsid w:val="00B53F73"/>
    <w:rsid w:val="00B541F1"/>
    <w:rsid w:val="00B54546"/>
    <w:rsid w:val="00B55D54"/>
    <w:rsid w:val="00B563D2"/>
    <w:rsid w:val="00B565E7"/>
    <w:rsid w:val="00B640EB"/>
    <w:rsid w:val="00B66BF6"/>
    <w:rsid w:val="00B7056C"/>
    <w:rsid w:val="00B72052"/>
    <w:rsid w:val="00B7375B"/>
    <w:rsid w:val="00B73930"/>
    <w:rsid w:val="00B7611D"/>
    <w:rsid w:val="00B77EA6"/>
    <w:rsid w:val="00B81905"/>
    <w:rsid w:val="00B81A28"/>
    <w:rsid w:val="00B82DBD"/>
    <w:rsid w:val="00B9021D"/>
    <w:rsid w:val="00B90A26"/>
    <w:rsid w:val="00B93F5B"/>
    <w:rsid w:val="00B9489C"/>
    <w:rsid w:val="00B95537"/>
    <w:rsid w:val="00B96DB4"/>
    <w:rsid w:val="00B97845"/>
    <w:rsid w:val="00BA1EDC"/>
    <w:rsid w:val="00BA22E1"/>
    <w:rsid w:val="00BA40D0"/>
    <w:rsid w:val="00BA7141"/>
    <w:rsid w:val="00BB4121"/>
    <w:rsid w:val="00BB4797"/>
    <w:rsid w:val="00BB77F9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67D1"/>
    <w:rsid w:val="00BF785B"/>
    <w:rsid w:val="00BF7CE9"/>
    <w:rsid w:val="00C02E79"/>
    <w:rsid w:val="00C03731"/>
    <w:rsid w:val="00C07373"/>
    <w:rsid w:val="00C07E02"/>
    <w:rsid w:val="00C1216D"/>
    <w:rsid w:val="00C1448B"/>
    <w:rsid w:val="00C15A79"/>
    <w:rsid w:val="00C17D27"/>
    <w:rsid w:val="00C17DC2"/>
    <w:rsid w:val="00C17ED9"/>
    <w:rsid w:val="00C20CD6"/>
    <w:rsid w:val="00C23C2D"/>
    <w:rsid w:val="00C24539"/>
    <w:rsid w:val="00C31D76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5AF3"/>
    <w:rsid w:val="00C6643F"/>
    <w:rsid w:val="00C671AE"/>
    <w:rsid w:val="00C7240C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B06DC"/>
    <w:rsid w:val="00CB2CCE"/>
    <w:rsid w:val="00CB41C9"/>
    <w:rsid w:val="00CB48C1"/>
    <w:rsid w:val="00CB6767"/>
    <w:rsid w:val="00CC0AD7"/>
    <w:rsid w:val="00CC291F"/>
    <w:rsid w:val="00CC41D5"/>
    <w:rsid w:val="00CC4358"/>
    <w:rsid w:val="00CC7B7C"/>
    <w:rsid w:val="00CD0E14"/>
    <w:rsid w:val="00CD35B7"/>
    <w:rsid w:val="00CD7FB9"/>
    <w:rsid w:val="00CE0360"/>
    <w:rsid w:val="00CE05FF"/>
    <w:rsid w:val="00CE074F"/>
    <w:rsid w:val="00CE160F"/>
    <w:rsid w:val="00CE329C"/>
    <w:rsid w:val="00CE44D4"/>
    <w:rsid w:val="00CE7501"/>
    <w:rsid w:val="00CF66C0"/>
    <w:rsid w:val="00D046CD"/>
    <w:rsid w:val="00D05758"/>
    <w:rsid w:val="00D07511"/>
    <w:rsid w:val="00D078AA"/>
    <w:rsid w:val="00D132BE"/>
    <w:rsid w:val="00D16FA3"/>
    <w:rsid w:val="00D211D1"/>
    <w:rsid w:val="00D22488"/>
    <w:rsid w:val="00D2263A"/>
    <w:rsid w:val="00D24B40"/>
    <w:rsid w:val="00D262AB"/>
    <w:rsid w:val="00D35D43"/>
    <w:rsid w:val="00D37230"/>
    <w:rsid w:val="00D407D9"/>
    <w:rsid w:val="00D40A92"/>
    <w:rsid w:val="00D41484"/>
    <w:rsid w:val="00D45F2F"/>
    <w:rsid w:val="00D47348"/>
    <w:rsid w:val="00D501AF"/>
    <w:rsid w:val="00D5021E"/>
    <w:rsid w:val="00D52FAD"/>
    <w:rsid w:val="00D53D35"/>
    <w:rsid w:val="00D56366"/>
    <w:rsid w:val="00D61DC0"/>
    <w:rsid w:val="00D65D3F"/>
    <w:rsid w:val="00D65F09"/>
    <w:rsid w:val="00D6689A"/>
    <w:rsid w:val="00D67A38"/>
    <w:rsid w:val="00D67A48"/>
    <w:rsid w:val="00D73847"/>
    <w:rsid w:val="00D77EE5"/>
    <w:rsid w:val="00D8534F"/>
    <w:rsid w:val="00D85A16"/>
    <w:rsid w:val="00D86D4E"/>
    <w:rsid w:val="00D90F6C"/>
    <w:rsid w:val="00D9431B"/>
    <w:rsid w:val="00D96C6C"/>
    <w:rsid w:val="00D97C21"/>
    <w:rsid w:val="00D97E14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5295"/>
    <w:rsid w:val="00DD6B9C"/>
    <w:rsid w:val="00DE055C"/>
    <w:rsid w:val="00DE3500"/>
    <w:rsid w:val="00DF01D2"/>
    <w:rsid w:val="00DF03DC"/>
    <w:rsid w:val="00DF2519"/>
    <w:rsid w:val="00DF6664"/>
    <w:rsid w:val="00DF7B46"/>
    <w:rsid w:val="00DF7E06"/>
    <w:rsid w:val="00E024EB"/>
    <w:rsid w:val="00E0266E"/>
    <w:rsid w:val="00E02A53"/>
    <w:rsid w:val="00E0748A"/>
    <w:rsid w:val="00E16643"/>
    <w:rsid w:val="00E17D34"/>
    <w:rsid w:val="00E20042"/>
    <w:rsid w:val="00E2048A"/>
    <w:rsid w:val="00E21050"/>
    <w:rsid w:val="00E2159B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7D5B"/>
    <w:rsid w:val="00E47E76"/>
    <w:rsid w:val="00E505ED"/>
    <w:rsid w:val="00E5190D"/>
    <w:rsid w:val="00E561C3"/>
    <w:rsid w:val="00E6094D"/>
    <w:rsid w:val="00E61CF1"/>
    <w:rsid w:val="00E62503"/>
    <w:rsid w:val="00E6543C"/>
    <w:rsid w:val="00E672D0"/>
    <w:rsid w:val="00E67A7D"/>
    <w:rsid w:val="00E67DB2"/>
    <w:rsid w:val="00E75A7C"/>
    <w:rsid w:val="00E817B4"/>
    <w:rsid w:val="00E83EA6"/>
    <w:rsid w:val="00E83EF5"/>
    <w:rsid w:val="00E84BD9"/>
    <w:rsid w:val="00E872DB"/>
    <w:rsid w:val="00E90587"/>
    <w:rsid w:val="00E908A8"/>
    <w:rsid w:val="00E91A48"/>
    <w:rsid w:val="00E97403"/>
    <w:rsid w:val="00EA1B64"/>
    <w:rsid w:val="00EA210B"/>
    <w:rsid w:val="00EA4653"/>
    <w:rsid w:val="00EA7140"/>
    <w:rsid w:val="00EA7EEF"/>
    <w:rsid w:val="00EB1461"/>
    <w:rsid w:val="00EB1730"/>
    <w:rsid w:val="00EB2689"/>
    <w:rsid w:val="00EB31E4"/>
    <w:rsid w:val="00EB5FF9"/>
    <w:rsid w:val="00EC0303"/>
    <w:rsid w:val="00EC0DA5"/>
    <w:rsid w:val="00EC2036"/>
    <w:rsid w:val="00EC240D"/>
    <w:rsid w:val="00EC70FB"/>
    <w:rsid w:val="00EC7D1D"/>
    <w:rsid w:val="00ED4E88"/>
    <w:rsid w:val="00ED5A4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EF7F1B"/>
    <w:rsid w:val="00F0073C"/>
    <w:rsid w:val="00F00DC5"/>
    <w:rsid w:val="00F017FE"/>
    <w:rsid w:val="00F05706"/>
    <w:rsid w:val="00F067C0"/>
    <w:rsid w:val="00F06946"/>
    <w:rsid w:val="00F06B58"/>
    <w:rsid w:val="00F06C0C"/>
    <w:rsid w:val="00F06F09"/>
    <w:rsid w:val="00F10B81"/>
    <w:rsid w:val="00F132DC"/>
    <w:rsid w:val="00F13712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36E25"/>
    <w:rsid w:val="00F4158D"/>
    <w:rsid w:val="00F41AF7"/>
    <w:rsid w:val="00F42BDF"/>
    <w:rsid w:val="00F4728A"/>
    <w:rsid w:val="00F51F13"/>
    <w:rsid w:val="00F52A64"/>
    <w:rsid w:val="00F53ADF"/>
    <w:rsid w:val="00F540B7"/>
    <w:rsid w:val="00F558CE"/>
    <w:rsid w:val="00F55ED6"/>
    <w:rsid w:val="00F56D4A"/>
    <w:rsid w:val="00F56D5E"/>
    <w:rsid w:val="00F6121A"/>
    <w:rsid w:val="00F61A10"/>
    <w:rsid w:val="00F626EA"/>
    <w:rsid w:val="00F635BD"/>
    <w:rsid w:val="00F64F61"/>
    <w:rsid w:val="00F65752"/>
    <w:rsid w:val="00F657A0"/>
    <w:rsid w:val="00F708C0"/>
    <w:rsid w:val="00F70CF5"/>
    <w:rsid w:val="00F71627"/>
    <w:rsid w:val="00F77485"/>
    <w:rsid w:val="00F77584"/>
    <w:rsid w:val="00F87015"/>
    <w:rsid w:val="00F90D82"/>
    <w:rsid w:val="00F947B8"/>
    <w:rsid w:val="00F974BC"/>
    <w:rsid w:val="00FA0866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94F"/>
    <w:rsid w:val="00FE28AF"/>
    <w:rsid w:val="00FE3501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45B546-300F-4AF3-9D28-5EB34D5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2529</Words>
  <Characters>15180</Characters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2020-02-13T10:30:00Z</cp:lastPrinted>
  <dcterms:created xsi:type="dcterms:W3CDTF">2021-10-18T06:39:00Z</dcterms:created>
  <dcterms:modified xsi:type="dcterms:W3CDTF">2021-11-24T12:55:00Z</dcterms:modified>
</cp:coreProperties>
</file>